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NAGYMIHÁLY EMMA JULIA</w:t>
            </w:r>
          </w:p>
          <w:p w:rsidR="00C275A3" w:rsidRDefault="00A96AEC" w:rsidP="00C275A3">
            <w:pPr>
              <w:pStyle w:val="Hallgatokepzes"/>
            </w:pPr>
            <w:r>
              <w:t>Számvitel</w:t>
            </w:r>
            <w:r>
              <w:br/>
            </w:r>
            <w:r w:rsidR="00E77B23">
              <w:t>MSc, 2.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SZABÓ ORSOLYA</w:t>
            </w:r>
          </w:p>
          <w:p w:rsidR="00DB4822" w:rsidRDefault="00C275A3" w:rsidP="004D7940">
            <w:pPr>
              <w:pStyle w:val="Hallgatokepzes"/>
            </w:pPr>
            <w:r>
              <w:t>Számvitel</w:t>
            </w:r>
            <w:r w:rsidR="00A96AEC">
              <w:br/>
              <w:t>MSc, 3.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Bosnyák János</w:t>
            </w:r>
          </w:p>
          <w:p w:rsidR="00DB4822" w:rsidRDefault="00DB4822" w:rsidP="00E11062">
            <w:pPr>
              <w:pStyle w:val="Konzulensek"/>
            </w:pPr>
            <w:r w:rsidRPr="00DB4822">
              <w:t>egyetemi docens (BCE - Vezetői Számvitel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rejlik a bevételek mögött? - Elméleti megközelítések a bevételek világában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 a bevételek azonosításának, mérésének és megjelenítésének elméleti hátterét tekintette át. Először kitértünk a bevételekkel kapcsolatos mérési problémákra, majd azonosítottuk a bevételt, mint jelenséget, illetve az IFRS-ek és a US GAAP által megfogalmazott jövedelem, bevétel, nyereség, ráfordítás és veszteség fogalmakat. Ezt követően a bevétel elszámolás lehetséges megközelítéseire tértünk ki, amit a kritikus elmélet és a hosszú átfutási munkák ismertetése követett. Úgy gondoltuk, hogy az IASB és a FASB által nyilvánosságra hozott új egységes bevétel elszámolási modell bemutatása előtt annak megértése érdekében az egyes nemzeti számviteli rendszerek mögött meghúzódó elméleteket és módszereket tárjuk fel, valamint az IFRS konvergencia jelenlegi állását. A Tervezet bemutatására jelentős hangsúlyt fektettünk a dolgozatban, nem csak aktualitása, hanem a jelenlegi bevétel elszámolási modellektől való különbözősége miatt. Az új egységes bevétel elszámolási modell célkitűzése, hogy világos alapelvek megfogalmazása által megszüntesse a különböző bevételekkel foglalkozó standardok gyengeségeit és a köztük fennálló inkonzisztenciát. Ahhoz, hogy egy magasabb szintű modellt alkossanak, a mikroszintű szabályozásból kiindulva a szerződéseket választották a bevétel elszámolás kiindulópontjának. Az új alapelv szerint akkor lehet egy teljesítmény kötelemhez rendelt bevételt elszámolni, amikor az áru vagy szolgáltatás fölötti kontroll, ami a teljesítmény-kötelemhez kapcsolódott, átadásra került. Az új standard az IAS 11 Beruházási szerződések és az IAS 18 Bevételek standardokat, valamint számos más standardot és ajánlást hatálytalanítana illetve visszamenőleges alkalmazást írna elő, mely nagy terhet róna a pénzügyi kimutatások készítőire. Arra, hogy ez ténylegesen milyen hatással lenne a vállalatokra és ezáltal a gazdaságra, nehéz előre választ adni. Mindenesetre számos vitatott kérdésköre és olyan alapvető területek mint a szolgáltatásértékesítés, a beruházási szerződések vagy a PSC szerződések kidolgozatlansága miatt, egyenlőre számos kritika érte, melyet egy külön fejezetben ismertettünk. Véleményünk szerint ez egy jó törekvés, azonban jobban átgondolva és kidolgozva kell újra a közönség elé tárni, azok után hogy megtalálták a választ arra az alapvető kérdésre, hogy készen áll-e egyáltalán a gazdaság az új modell bevezetésére.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62829">
    <w:multiLevelType w:val="hybridMultilevel"/>
    <w:lvl w:ilvl="0" w:tplc="25507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62829">
    <w:abstractNumId w:val="49262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0121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