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BAKONYI ZOLTÁN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Buzder Lantos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akadályozza a stratégiaalkotást a vállalatban?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 az oksági homályosság szempontjából, hogy miért akadályozhatják a vállalat tagjai a stratégiaalkotást.</w:t>
      </w:r>
      <w:r>
        <w:rPr>
          <w:color w:val="000000"/>
          <w:sz w:val="24"/>
          <w:szCs w:val="24"/>
        </w:rPr>
        <w:br/>
        <w:t xml:space="preserve">Az oksági homályosság az erőforrások és képességekről szóló információk beszerzését akadályozó gazdasági jelenség. A vállalaton kívülről szemlélve az oksági homályosság előnyt jelent a vállalat számára, mivel nehezíti az erőforrások versenytársak általi lemásolását. A belső nézőpontból azonban hátrányt jelent a vállalat számára, mert nehezíti az erőforrások átlátását, így a stratégiaalkotást és az innovációt. Ezt a kettőséget kell a vállalatnak kezelnie.</w:t>
      </w:r>
      <w:r>
        <w:rPr>
          <w:color w:val="000000"/>
          <w:sz w:val="24"/>
          <w:szCs w:val="24"/>
        </w:rPr>
        <w:br/>
        <w:t xml:space="preserve">Elemzésem során azonosítok szervezeti egységet, mely operatív feladatot végez, illetve egy stratégiai központot, mely akár több szervezeti egységet is irányító. A sikeres stratégiaalkotás érdekében információs csatornákat alkalmaznak az erőforrásokról szóló információk áramlásához. Ezeket az információs csatornákat az oksági homályosság nagysága (kiterjedtsége és erőssége) befolyásolja. Ezek alapján azonosítok két-két információs csatorna típust (centralizált vs. decentralizált, formális vs. informális), melyek meghatározóak a vállalati stratégiaalkotásában.</w:t>
      </w:r>
      <w:r>
        <w:rPr>
          <w:color w:val="000000"/>
          <w:sz w:val="24"/>
          <w:szCs w:val="24"/>
        </w:rPr>
        <w:br/>
        <w:t xml:space="preserve">Ezt a folyamatot azonban a szereplők akadályozhatják, mivel az erőforrások, illetve a hozzájuk köthető hatalom által elérhetik céljaikat. A szervezeti egység információ visszatartásával a stratégiaalkotást nehezíti, a stratégiai központ pedig a vállalati innovációt. Mindkét esetben a központi probléma az, hogy egyik egység sem összvállalati szinten kezeli a relatív oksági homályosságot, hanem kizárólag lokálisan. Ezt a jelenséget részletesen elemzem.</w:t>
      </w:r>
      <w:r>
        <w:rPr>
          <w:color w:val="000000"/>
          <w:sz w:val="24"/>
          <w:szCs w:val="24"/>
        </w:rPr>
        <w:br/>
        <w:t xml:space="preserve">Dolgozatom végén kapcsolatot azonosítok az információs csatornák, illetve a jellemző információ visszatartási típusok között. Összességében bemutatom, hogy miként magyarázza az oksági homályosság a stratégiaalkotás akadályozását.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39885">
    <w:multiLevelType w:val="hybridMultilevel"/>
    <w:lvl w:ilvl="0" w:tplc="91759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39885">
    <w:abstractNumId w:val="97639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781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