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VIKTORIA JUHASZ</w:t>
            </w:r>
          </w:p>
          <w:p w:rsidR="00C275A3" w:rsidRDefault="00A96AEC" w:rsidP="00C275A3">
            <w:pPr>
              <w:pStyle w:val="Hallgatokepzes"/>
            </w:pPr>
            <w:r>
              <w:t>Tourism and Catering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Business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ZSÓFIA SAMODAI</w:t>
            </w:r>
          </w:p>
          <w:p w:rsidR="00DB4822" w:rsidRDefault="00C275A3" w:rsidP="004D7940">
            <w:pPr>
              <w:pStyle w:val="Hallgatokepzes"/>
            </w:pPr>
            <w:r>
              <w:t>Tourism and Catering</w:t>
            </w:r>
            <w:r w:rsidR="00A96AEC">
              <w:br/>
              <w:t>BSc, 6. semester</w:t>
            </w:r>
          </w:p>
          <w:p w:rsidR="00DB4822" w:rsidRDefault="00DB4822" w:rsidP="004D7940">
            <w:pPr>
              <w:pStyle w:val="Hallgatointezmeny-kar"/>
            </w:pPr>
            <w:r>
              <w:t>Corvinus University of Budapest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Business Administration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Andrea Nemes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 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Borsod’s fate is sealed?, or the tourism opportunities and development proposals of the subregion of Miskolc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tendency of Hungary becoming a Budapest-centered country – as in many other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economic sectors – has a great impact on tourism. The objectives of the New Széchenyi Plan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policy of the European Union urge the development of the competitiveness of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countryside and the exploitation of the rural human resources. In our study we will present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Miskolc small region. The Miskolc small region has the biggest territory and population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Borsod-Abaúj-Zemplén county, and the second biggest population in Hungary. Besides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these realities, the region has numerous natural and historic resources. Even so we think, that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image of the region is affected mostly by the borsod and eastern-hungarian judgements.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degrading expressions in many cases seal the fate of the local tourism. This general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judgement results that the touristic investors pass over the region. The main purpose of our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study is to introduce the Miskolc small region, more specifically some of its towns, from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touristic point of view. Because of the lenght barriers, in our analysis we focus on the settlements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 the region, which development can bring the blooming of the other settlements. Firts we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analyse the opportunities of the region through a situation analysis based on the touristic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attraction collection, then we present the development opportunities and our suggestions.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base of these analysis will be quantitative and qualitative researches.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951758">
    <w:multiLevelType w:val="hybridMultilevel"/>
    <w:lvl w:ilvl="0" w:tplc="80980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951758">
    <w:abstractNumId w:val="319517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94307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