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BODA</w:t>
            </w:r>
          </w:p>
          <w:p w:rsidR="00C275A3" w:rsidRDefault="00A96AEC" w:rsidP="00C275A3">
            <w:pPr>
              <w:pStyle w:val="Hallgatokepzes"/>
            </w:pPr>
            <w:r>
              <w:t>Business Development</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PÉTER TAMÁS TÓTH</w:t>
            </w:r>
          </w:p>
          <w:p w:rsidR="00DB4822" w:rsidRDefault="00C275A3" w:rsidP="004D7940">
            <w:pPr>
              <w:pStyle w:val="Hallgatokepzes"/>
            </w:pPr>
            <w:r>
              <w:t>Business Development</w:t>
            </w:r>
            <w:r w:rsidR="00A96AEC">
              <w:br/>
              <w:t>MSc, 3.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Bálint</w:t>
            </w:r>
          </w:p>
          <w:p w:rsidR="00DB4822" w:rsidRDefault="00DB4822" w:rsidP="00E11062">
            <w:pPr>
              <w:pStyle w:val="Konzulensek"/>
            </w:pPr>
            <w:r w:rsidRPr="00DB4822">
              <w:t>Assistant professor (CUB - Department of Strategy and Project Management),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Sustainable oil industry? - The analysis of BP's strategy in the light of what happened in the Gulf of Mexico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this paper is the analysis of British Petroleum’s business activity from the point of view of sustainability and social responsibility. The issues of sustainability and corporate social responsibility – although the economic crises pushed this topic into the background – are extremely important. The oil catastrophe in the Gulf of Mexico provided an appropriate case to deeply examine the relationship between BP, the oil industry and corporate social responsibility and sustainability.</w:t>
      </w:r>
    </w:p>
    <w:p>
      <w:pPr>
        <w:widowControl w:val="on"/>
        <w:pBdr/>
        <w:spacing w:before="240" w:after="240" w:line="240" w:lineRule="auto"/>
        <w:ind w:left="0" w:right="0"/>
        <w:jc w:val="left"/>
      </w:pPr>
      <w:r>
        <w:rPr>
          <w:color w:val="000000"/>
          <w:sz w:val="24"/>
          <w:szCs w:val="24"/>
        </w:rPr>
        <w:t xml:space="preserve">In the paper, we first went through the paradigm of corporate social responsibility (CSR). We described the different interpretations of CSR, those common elements and what we think to be the most acceptable approach. The following historical review contains the reasons and process of the development of CSR theory. We pointed out those advantages that CSR may indicate at corporations. In connection with CSR we touched two theories – stakeholder theory and triple bottom line theory – which strongly correlate to our topic. Finally we listed those key fields that can worsen the corporations’ CSR activities and the judgement of the market.</w:t>
      </w:r>
    </w:p>
    <w:p>
      <w:pPr>
        <w:widowControl w:val="on"/>
        <w:pBdr/>
        <w:spacing w:before="240" w:after="240" w:line="240" w:lineRule="auto"/>
        <w:ind w:left="0" w:right="0"/>
        <w:jc w:val="left"/>
      </w:pPr>
      <w:r>
        <w:rPr>
          <w:color w:val="000000"/>
          <w:sz w:val="24"/>
          <w:szCs w:val="24"/>
        </w:rPr>
        <w:t xml:space="preserve">In the second part of the theoretical review we examined the topic of sustainability and sustainable development. We described the narrow and broad definitions and then we moved on to the triple bottom line theory and drew up the definition that we found to be acceptable. At the end of this chapter we expounded those sustainability indexes that are commonly accepted for measuring sustainability.</w:t>
      </w:r>
    </w:p>
    <w:p>
      <w:pPr>
        <w:widowControl w:val="on"/>
        <w:pBdr/>
        <w:spacing w:before="240" w:after="240" w:line="240" w:lineRule="auto"/>
        <w:ind w:left="0" w:right="0"/>
        <w:jc w:val="left"/>
      </w:pPr>
      <w:r>
        <w:rPr>
          <w:color w:val="000000"/>
          <w:sz w:val="24"/>
          <w:szCs w:val="24"/>
        </w:rPr>
        <w:t xml:space="preserve">The next chapter of the paper comprises the history of British Petroleum and presents the former CSR activities of the company. Following this, we described the oil catastrophe in the Gulf of Mexico and its environmental, social and economic consequences and further catastrophes.</w:t>
      </w:r>
    </w:p>
    <w:p>
      <w:pPr>
        <w:widowControl w:val="on"/>
        <w:pBdr/>
        <w:spacing w:before="240" w:after="240" w:line="240" w:lineRule="auto"/>
        <w:ind w:left="0" w:right="0"/>
        <w:jc w:val="left"/>
      </w:pPr>
      <w:r>
        <w:rPr>
          <w:color w:val="000000"/>
          <w:sz w:val="24"/>
          <w:szCs w:val="24"/>
        </w:rPr>
        <w:t xml:space="preserve">Based on the revealed knowledge, in the final part of the paper, we determined whether BP is socially responsible or not and if its business activity can be sustainable in the long-term. We came to the conclusion that in the light of BP’s current strategy and behavior the company cannot be considered socially responsible and does not satisfy the requirements of social responsibility.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92733">
    <w:multiLevelType w:val="hybridMultilevel"/>
    <w:lvl w:ilvl="0" w:tplc="21170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92733">
    <w:abstractNumId w:val="738927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643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