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HÜRKECZ</w:t>
            </w:r>
          </w:p>
          <w:p w:rsidR="00C275A3" w:rsidRDefault="00A96AEC" w:rsidP="00C275A3">
            <w:pPr>
              <w:pStyle w:val="Hallgatokepzes"/>
            </w:pPr>
            <w:r>
              <w:t>Business Administration</w:t>
            </w:r>
            <w:r>
              <w:br/>
            </w:r>
            <w:r w:rsidR="00E77B23">
              <w:t>Unified, 12.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Buzder Lantos</w:t>
            </w:r>
          </w:p>
          <w:p w:rsidR="00DB4822" w:rsidRDefault="00DB4822" w:rsidP="00E11062">
            <w:pPr>
              <w:pStyle w:val="Konzulensek"/>
            </w:pPr>
            <w:r w:rsidRPr="00DB4822">
              <w:t>consultant és doktorandusz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Inter-firm co-operation, a knowledge based perspective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intend to link strategic and structural considerations and throughout that describe the framework of successful collaboration between companies. I do think, cooperation and collaboration are a way of response to the increasing dynamism of the environment. Consequently, my intention is to contribute the literature of the dynamic environment challenged by addressing it with the analysis of the factors of successful corporate cooperation and collaboration. This paper synthesizes the scientific work I reviewed in that topic and so try to (re)organize and contribute it with further insights.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logical structure of the paper is the following: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Knowledge is a value-creating capability which is the basis and the starting point of my negotiation. The term knowledge is applied for the synergy concept. Reviewing the concerning literature two synergy types are identified: (1) synergy that drives efficiency throughout sharing resources (2) synergy that creates new value throughout sharing and combining resources and capabilities. In the following section I assume that efficiency enhancing synergy does not yield as high as value creating one through resource sharing and (re)combination. Proving the assumption I analyze the rent generation potential of the identified synergy types. Moreover, the issues of rent generation are also discussed. By the end, I identify which the most influential aspects of the value crating synergies are and which structural solutions can enhance it further.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among continuous dynamic changes I draw the conclusion that managers should consider: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(1) Cooperation and Collaborations should be erected successfully and manage well. (2) The cooperation is based on a detailed discussion of the literature of efficiency; however, I highlight the knowledge sharing and knowledge transfer. (3) The cooperation is based on a detailed discussion of the literature of efficiency; however, I highlight the knowledge sharing and knowledge transfer. (4) Value creating synergies based on knowledge sharing and knowledge transfer can be achieved when the tacit knowledge is specialized and complex. (5) Tacit knowledge facilitates the creation of new resources, value creation, and thus may serve as the basis for a long-term competitive advantage in the long run.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68225">
    <w:multiLevelType w:val="hybridMultilevel"/>
    <w:lvl w:ilvl="0" w:tplc="80787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68225">
    <w:abstractNumId w:val="16468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674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