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NGUYEN GÁBOR LOI</w:t>
            </w:r>
          </w:p>
          <w:p w:rsidR="00C275A3" w:rsidRDefault="00A96AEC" w:rsidP="00C275A3">
            <w:pPr>
              <w:pStyle w:val="Hallgatokepzes"/>
            </w:pPr>
            <w:r>
              <w:t>Gazdaságelemzés</w:t>
            </w:r>
            <w:r>
              <w:br/>
            </w:r>
            <w:r w:rsidR="00E77B23">
              <w:t>BSc,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Közgazdaságtudományi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Pintér Miklós Péter</w:t>
            </w:r>
          </w:p>
          <w:p w:rsidR="00DB4822" w:rsidRDefault="00DB4822" w:rsidP="00E11062">
            <w:pPr>
              <w:pStyle w:val="Konzulensek"/>
            </w:pPr>
            <w:r w:rsidRPr="00DB4822">
              <w:t>docens (BCE - Matematika Tanszék), BCE KTK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Bayesi-játék Nash-egyensúlya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 fő célja a Bayesi-játékok stratégiai formájának általános keretek közt történő definiálása volt, amely eddig hiányzott a szakirodalomból. Alapvetően két különböző megközelítést alkalmaznak, a széles körben alkalmazott ex-ante és a kevésbé ismert interim típusú megközelítést.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két szemléletmódot a szakirodalom gyakran összemossa, és a kettő közti különbségektől eltekint, ugyanis egyszerűbb esetekben ugyanaz a Nash-egyensúlyuk. Azonban egyéb egyensúlyfogalmak esetén, mint a racionalizálhatóság már belátták, hogy a két megközelítés különböző eredményre vezet. Én a dolgozatban a Nash-egyensúlyt általában vizsgálom, hogy megtudhassam, hogy vajon tényleg minden esetben egyező eredményt ad-e az ex-ante és az interim stratégiai formában felírt játékokra, és ha nem, akkor miben különbözik a két megoldás.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egyik fontos eredménye, hogy különbözik a két eredmény, amelyre két példát is mutatok, illetve, hogy sikerült egy szükséges feltételt felírnom a két megközelítés alapján számolt Nash-egyensúly egyezőségére.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 két általános definíciót ad a Bayesi-játékok visszavezetésére, amelyeket a további kutatásokhoz lehet alkalmazni, valamint ezen túlmenően bemutatja és összehasonlítja a két megközelítést Nash-egyensúly szempontjából, sőt az eredmények alapján azt a következtetést is levonja, hogy a két megközelítés közül az interim felel meg inkább az elvárásoknak.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6104688">
    <w:multiLevelType w:val="hybridMultilevel"/>
    <w:lvl w:ilvl="0" w:tplc="9653633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6104688">
    <w:abstractNumId w:val="3610468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8708312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