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MOLNÁR</w:t>
            </w:r>
          </w:p>
          <w:p w:rsidR="00C275A3" w:rsidRDefault="00A96AEC" w:rsidP="00C275A3">
            <w:pPr>
              <w:pStyle w:val="Hallgatokepzes"/>
            </w:pPr>
            <w:r>
              <w:t>Economics</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Madár</w:t>
            </w:r>
          </w:p>
          <w:p w:rsidR="00DB4822" w:rsidRDefault="00DB4822" w:rsidP="00E11062">
            <w:pPr>
              <w:pStyle w:val="Konzulensek"/>
            </w:pPr>
            <w:r w:rsidRPr="00DB4822">
              <w:t>adjunct,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Which way to go, monetary policy?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the primary objective was to determine what changes were and are likely to be needed for the conduct of monetary policy. The dominant focus of the central bank's foreign and domestic asset price changes say that.</w:t>
      </w:r>
    </w:p>
    <w:p>
      <w:pPr>
        <w:widowControl w:val="on"/>
        <w:pBdr/>
        <w:spacing w:before="240" w:after="240" w:line="240" w:lineRule="auto"/>
        <w:ind w:left="0" w:right="0"/>
        <w:jc w:val="left"/>
      </w:pPr>
      <w:r>
        <w:rPr>
          <w:color w:val="000000"/>
          <w:sz w:val="24"/>
          <w:szCs w:val="24"/>
        </w:rPr>
        <w:t xml:space="preserve">The expected improvements, modifications, I discussed the need for a detailed understanding of monetary policy in some parts of the technical background. In the first round I briefly the various frameworks and their advantages and disadvantages together. The characterization of inflation targeting specific subsection arable land, whereas today it is considered the most widespread and economically most suitable system. In addition, I considered it important to have a brief description of the transmission mechanism, in order to understand better the later chapters of the appropriateness of introducing new tools.</w:t>
      </w:r>
    </w:p>
    <w:p>
      <w:pPr>
        <w:widowControl w:val="on"/>
        <w:pBdr/>
        <w:spacing w:before="240" w:after="240" w:line="240" w:lineRule="auto"/>
        <w:ind w:left="0" w:right="0"/>
        <w:jc w:val="left"/>
      </w:pPr>
      <w:r>
        <w:rPr>
          <w:color w:val="000000"/>
          <w:sz w:val="24"/>
          <w:szCs w:val="24"/>
        </w:rPr>
        <w:t xml:space="preserve">After clarifying the theoretical basis I very briefly in the 2007 financial crisis unfolding in nature and history. The typical real estate bubble APFI (Asset Price booms and Financial Imbalances) example was held to consider you worthy because of overheating of the economy, this is usually APFI, appearing in not causing inflationary pressure.</w:t>
      </w:r>
    </w:p>
    <w:p>
      <w:pPr>
        <w:widowControl w:val="on"/>
        <w:pBdr/>
        <w:spacing w:before="240" w:after="240" w:line="240" w:lineRule="auto"/>
        <w:ind w:left="0" w:right="0"/>
        <w:jc w:val="left"/>
      </w:pPr>
      <w:r>
        <w:rPr>
          <w:color w:val="000000"/>
          <w:sz w:val="24"/>
          <w:szCs w:val="24"/>
        </w:rPr>
        <w:t xml:space="preserve">The crisis in the size, nature, and the recovery as soon as possible to help the central bank instruments required the expansion of such non-conventional computer tools have been deployed. Grouping these tools separately after I have presented to the Fed, ECB and BoE which are made use of.</w:t>
      </w:r>
    </w:p>
    <w:p>
      <w:pPr>
        <w:widowControl w:val="on"/>
        <w:pBdr/>
        <w:spacing w:before="240" w:after="240" w:line="240" w:lineRule="auto"/>
        <w:ind w:left="0" w:right="0"/>
        <w:jc w:val="left"/>
      </w:pPr>
      <w:r>
        <w:rPr>
          <w:color w:val="000000"/>
          <w:sz w:val="24"/>
          <w:szCs w:val="24"/>
        </w:rPr>
        <w:t xml:space="preserve">The global outlook, the focus of the National Bank of Hungary and to put away. Somewhat different from those in developed markets, it is essential to understand the action kept the domestic discussion of risks and circumstances. The Bank's crisis management tools used after the presentation, I examined whether the central bank's action was appropriate and justified this with the economy stressing the inadequacy of the measures taken élénkítéséért opinions.</w:t>
      </w:r>
    </w:p>
    <w:p>
      <w:pPr>
        <w:widowControl w:val="on"/>
        <w:pBdr/>
        <w:spacing w:before="240" w:after="240" w:line="240" w:lineRule="auto"/>
        <w:ind w:left="0" w:right="0"/>
        <w:jc w:val="left"/>
      </w:pPr>
      <w:r>
        <w:rPr>
          <w:color w:val="000000"/>
          <w:sz w:val="24"/>
          <w:szCs w:val="24"/>
        </w:rPr>
        <w:t xml:space="preserve">Finally, I wanted to answer the question of what we can expect in the near future to implement monetary policy. Needed to be developed, and if so, how they should, how to handle APFI-associated problems, or simply made more effective by the current assets.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60559">
    <w:multiLevelType w:val="hybridMultilevel"/>
    <w:lvl w:ilvl="0" w:tplc="78734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60559">
    <w:abstractNumId w:val="15760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179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