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TAMÁS TÖMÖRY</w:t>
            </w:r>
          </w:p>
          <w:p w:rsidR="00C275A3" w:rsidRDefault="00A96AEC" w:rsidP="00C275A3">
            <w:pPr>
              <w:pStyle w:val="Hallgatokepzes"/>
            </w:pPr>
            <w:r>
              <w:t>International Studies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Csicsmann</w:t>
            </w:r>
          </w:p>
          <w:p w:rsidR="00DB4822" w:rsidRDefault="00DB4822" w:rsidP="00E11062">
            <w:pPr>
              <w:pStyle w:val="Konzulensek"/>
            </w:pPr>
            <w:r w:rsidRPr="00DB4822">
              <w:t>assistant professor (Corvinus University of Budapest - Institute of International Relations) ,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Assyrian Identity in Iraq</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present essay I wish to examine, how, as reflected by their current situation, Assyrian (Nestorian, Chaldean and Syrian Orthodox) identity in Iraq changed in course of the 20th century and main constituents of this may be.With appearance of Western powers in the region with birth of modern Iraq along with the disappearance of the Millet-system, the need emerged for Christians living in Iraq to redefine their identity in reaction to and paralel with Western identity policies. I wish to pay special attention to the political representation of the community, to it's relation with the West and the majority of the Iraqi society. I doing so I will focus on the aims of Saddam's regime and on the „scapegoat-role” played by Assyriansin times of political vacuum, because of which in recent times the majority of the community was forced to leave their homes.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70255">
    <w:multiLevelType w:val="hybridMultilevel"/>
    <w:lvl w:ilvl="0" w:tplc="47157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70255">
    <w:abstractNumId w:val="70270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587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