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RAJNAI</w:t>
            </w:r>
          </w:p>
          <w:p w:rsidR="00C275A3" w:rsidRDefault="00A96AEC" w:rsidP="00C275A3">
            <w:pPr>
              <w:pStyle w:val="Hallgatokepzes"/>
            </w:pPr>
            <w:r>
              <w:t>International Studies</w:t>
            </w:r>
            <w:r>
              <w:br/>
            </w:r>
            <w:r w:rsidR="00E77B23">
              <w:t>BSc, 2. semester</w:t>
            </w:r>
          </w:p>
          <w:p w:rsidR="00C265CE" w:rsidRPr="009E5FF1" w:rsidRDefault="00E77B23" w:rsidP="00C275A3">
            <w:pPr>
              <w:pStyle w:val="Hallgatokepzes"/>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Lánczi</w:t>
            </w:r>
          </w:p>
          <w:p w:rsidR="00DB4822" w:rsidRDefault="00DB4822" w:rsidP="00E11062">
            <w:pPr>
              <w:pStyle w:val="Konzulensek"/>
            </w:pPr>
            <w:r w:rsidRPr="00DB4822">
              <w:t>professor,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Western thinkers on 17th century Transylvanian state theory literature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During the first half of the seventeenth century in Transylvania, under the rule of Gábor Bethlen and György Rákóczi I, cultural prosperity influenced political philosophy as well; as the first works about state theory in Hungarian language were created in the courts of these princes. This paper compares these works to some sixteenth century prominent western philosophers’ writings on the topic. The Transylvanian authors analysed in present study (namely János Draskovich, János Laskai, János Pataki Füsüs, András Prágai, György Szepsi Korotz and István Vetéssi) used primarily the writings of western neostoic authors as source (Justus Lipsius, Antonio Guevara, James I of England), which most often meant a simple translation. We can, however, regard these translations as the own writings of the Transylvanian authors since they translated quite freely, often omitting words, parts of sentences, sentences, sometimes even whole chapters, thus manipulating the original works to express their own thoughts. This paper examines these writings topic by topic; comparing them to the Western authors, who wrote their respective influential works before the emergence of neostoicism. The paper analyses the most famous writings of three authors (Erasmus of Rotterdam, Thomas More and Niccolò Machiavelli) whose works and ideas were well-known among the Hungarian intelligentsia of the time, therefore they may have had an influence on the examined Transylvanian authors. The paper argues that by summarizing the conclusions of each chapter, it becomes clear that most Transylvanian authors tried to legitimize the political system of Transylvania (i.e. unrestricted absolutism) by adopting and at the same time manipulating neostoic thoughts. This was only natural as being their only way to gather some support. Their thoughts correspond with Erasmus and More more often than they do with Machiavelli, but there are some examples when the ideas of the Florentine philosopher were more suitable for the legitimization of the power of the Transylvanian Prince, they were willing to adopt his arguments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580962">
    <w:multiLevelType w:val="hybridMultilevel"/>
    <w:lvl w:ilvl="0" w:tplc="427648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580962">
    <w:abstractNumId w:val="535809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23143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