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 VERONIKA</w:t>
            </w:r>
          </w:p>
          <w:p w:rsidR="00C275A3" w:rsidRDefault="00A96AEC" w:rsidP="00C275A3">
            <w:pPr>
              <w:pStyle w:val="Hallgatokepzes"/>
            </w:pPr>
            <w:r>
              <w:t>Biológia - Magyar nyelv és irodalom</w:t>
            </w:r>
            <w:r>
              <w:br/>
            </w:r>
            <w:r w:rsidR="00E77B23">
              <w:t>MA, 9. félév</w:t>
            </w:r>
          </w:p>
          <w:p w:rsidR="00C265CE" w:rsidRPr="009E5FF1" w:rsidRDefault="00E77B23" w:rsidP="00C275A3">
            <w:pPr>
              <w:pStyle w:val="Hallgatokepzes"/>
              <w:rPr>
                <w:b/>
                <w:caps/>
              </w:rPr>
            </w:pPr>
            <w:r>
              <w:t>Selye János Egyetem</w:t>
            </w:r>
            <w:r w:rsidR="00C275A3">
              <w:br/>
            </w:r>
            <w:r w:rsidR="00DB4822">
              <w:t>Tanárképző Kar</w:t>
            </w:r>
          </w:p>
        </w:tc>
        <w:tc>
          <w:tcPr>
            <w:tcW w:w="4914" w:type="dxa"/>
          </w:tcPr>
          <w:p w:rsidR="00DB4822" w:rsidRPr="00DB4822" w:rsidRDefault="00DB4822" w:rsidP="004D7940">
            <w:pPr>
              <w:pStyle w:val="Hallgatonev"/>
              <w:rPr>
                <w:caps/>
              </w:rPr>
            </w:pPr>
            <w:r w:rsidRPr="00DB4822">
              <w:rPr>
                <w:caps/>
              </w:rPr>
              <w:t>VALENT ÁKOS</w:t>
            </w:r>
          </w:p>
          <w:p w:rsidR="00DB4822" w:rsidRDefault="00C275A3" w:rsidP="004D7940">
            <w:pPr>
              <w:pStyle w:val="Hallgatokepzes"/>
            </w:pPr>
            <w:r>
              <w:t>Történelem-Informatika</w:t>
            </w:r>
            <w:r w:rsidR="00A96AEC">
              <w:br/>
              <w:t>MA, 9. félév</w:t>
            </w:r>
          </w:p>
          <w:p w:rsidR="00DB4822" w:rsidRDefault="00DB4822" w:rsidP="004D7940">
            <w:pPr>
              <w:pStyle w:val="Hallgatointezmeny-kar"/>
            </w:pPr>
            <w:r>
              <w:t>Selye János Egyetem</w:t>
            </w:r>
          </w:p>
          <w:p w:rsidR="00C265CE" w:rsidRPr="009E5FF1" w:rsidRDefault="00DB4822" w:rsidP="004D7940">
            <w:pPr>
              <w:pStyle w:val="Hallgatointezmeny-kar"/>
              <w:rPr>
                <w:b/>
                <w:caps/>
              </w:rPr>
            </w:pPr>
            <w:r>
              <w:t>Tanárképző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PaedDr. Strédl Terézia, PhD.</w:t>
            </w:r>
          </w:p>
          <w:p w:rsidR="00DB4822" w:rsidRDefault="00DB4822" w:rsidP="00E11062">
            <w:pPr>
              <w:pStyle w:val="Konzulensek"/>
            </w:pPr>
            <w:r w:rsidRPr="00DB4822">
              <w:t>Egyetemi tanár, SJE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Puskázási szokások felmérése a középiskolás diákok körében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középiskolás diákok puskázási szokásainak, a puskázás okainak felderítése, véleményünk szerint, egy olyan pedagógiai probléma, amely minden iskola minden egyes osztályát érinti. Tudományos Diákköri munkánkban arra törekedtünk, hogy egy olyan probléma kutatásával foglalkozzunk, amely szinte minden diák iskolás éveit érinti, ezért nagyon aktuális a témakörben nyert minden egyes felmérés, eredmény. A diákok puskázásával és a különféle „csalási” módszerek felderítésével a pedagógiai kutatások, illetve a szakirodalom is igen keveset foglalkozik. A puskázás az oktatási intézményeink egyik legkevésbé szembetűnő problémái közé tartozik, amely a technológia fejlődésével és a diákok leleményességével sajnos egyre nagyobb méreteket ölt.</w:t>
      </w:r>
    </w:p>
    <w:p>
      <w:pPr>
        <w:widowControl w:val="on"/>
        <w:pBdr/>
        <w:spacing w:before="240" w:after="240" w:line="240" w:lineRule="auto"/>
        <w:ind w:left="0" w:right="0"/>
        <w:jc w:val="left"/>
      </w:pPr>
      <w:r>
        <w:rPr>
          <w:color w:val="000000"/>
          <w:sz w:val="24"/>
          <w:szCs w:val="24"/>
        </w:rPr>
        <w:t xml:space="preserve">Kutatásunk eszközéül az írásbeli kikérdezést választottuk. Ennek keretén belül Szlovákia és Magyarország 7 városának 10 iskolájában összesen 500 diákot kérdeztünk meg arról, hogy milyen okból, milyen módszerekkel és milyen rendszerességgel puskázik.</w:t>
      </w:r>
    </w:p>
    <w:p>
      <w:pPr>
        <w:widowControl w:val="on"/>
        <w:pBdr/>
        <w:spacing w:before="240" w:after="240" w:line="240" w:lineRule="auto"/>
        <w:ind w:left="0" w:right="0"/>
        <w:jc w:val="left"/>
      </w:pPr>
      <w:r>
        <w:rPr>
          <w:color w:val="000000"/>
          <w:sz w:val="24"/>
          <w:szCs w:val="24"/>
        </w:rPr>
        <w:t xml:space="preserve">Tudományos Diákköri munkánkban a középiskolások, azaz a 15 és 19 év közötti fiatalok puskázási szokásait elemeztük, illetve a működő és sikeres módszereket soroltuk fel. A puskázási szokások elemzése során kiderült, hogy a diákok még az általunk feltételezettnél is sokkal többször használják ezt a meg nem engedett segédeszközt. Az 500 diákból mindössze 11 jelölte be, hogy sosem puskázott. Szintén elhanyagolható azoknak a száma, akiket megbüntettek a puskázás miatt.</w:t>
      </w:r>
    </w:p>
    <w:p>
      <w:pPr>
        <w:widowControl w:val="on"/>
        <w:pBdr/>
        <w:spacing w:before="240" w:after="240" w:line="240" w:lineRule="auto"/>
        <w:ind w:left="0" w:right="0"/>
        <w:jc w:val="left"/>
      </w:pPr>
      <w:r>
        <w:rPr>
          <w:color w:val="000000"/>
          <w:sz w:val="24"/>
          <w:szCs w:val="24"/>
        </w:rPr>
        <w:t xml:space="preserve">Kutatásunkkal bebizonyítottuk, hogy a hétköznapi pedagógus puskázást visszaszorító törekvése (a dolgozatírás közbeni figyelmeztetések, illetve a puskázáson kapott hallgatók megbüntetése) nem tudja visszaszorítani a puskázást. A tüneti kezelés, a helytelen segédeszközök használatának megakadályozása kutatásunk alapján lehetetlennek tűnik. Éppen ezért szükséges megkeresni azokat az okokat és előzményeket, amelyek miatt a diákok ehhez az eszközhöz nyúlnak tanulás helyett. Az okok felderítésével mindenképpen közelebb juthatunk egyrészt a problémához, másrészt pedig a megoldás kulcsához is.</w:t>
      </w:r>
    </w:p>
    <w:p>
      <w:pPr>
        <w:widowControl w:val="on"/>
        <w:pBdr/>
        <w:spacing w:before="240" w:after="240" w:line="240" w:lineRule="auto"/>
        <w:ind w:left="0" w:right="0"/>
        <w:jc w:val="left"/>
      </w:pPr>
      <w:r>
        <w:rPr>
          <w:color w:val="000000"/>
          <w:sz w:val="24"/>
          <w:szCs w:val="24"/>
        </w:rPr>
        <w:t xml:space="preserve">Kulcsszavak: puskázás, középiskola, okok, felmérő, csalás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723373">
    <w:multiLevelType w:val="hybridMultilevel"/>
    <w:lvl w:ilvl="0" w:tplc="284477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723373">
    <w:abstractNumId w:val="727233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26647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