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KOVÁCS</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Pokol Professor Dr.</w:t>
            </w:r>
          </w:p>
          <w:p w:rsidR="00DB4822" w:rsidRDefault="00DB4822" w:rsidP="00E11062">
            <w:pPr>
              <w:pStyle w:val="Konzulensek"/>
            </w:pPr>
            <w:r w:rsidRPr="00DB4822">
              <w:t>professor, KRE ÁJK</w:t>
            </w:r>
          </w:p>
        </w:tc>
      </w:tr>
      <w:tr w:rsidR="00DB4822" w:rsidTr="00DB4822">
        <w:tc>
          <w:tcPr>
            <w:tcW w:w="9854" w:type="dxa"/>
          </w:tcPr>
          <w:p w:rsidR="00DB4822" w:rsidRPr="00DB4822" w:rsidRDefault="00DB4822" w:rsidP="004D7940">
            <w:pPr>
              <w:pStyle w:val="Konzulensek"/>
            </w:pPr>
            <w:r w:rsidRPr="00DB4822">
              <w:t>Zoltán J.Tóth Dr.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notion of State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Notion of State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autor’s work was prepared to show the background of the birth of the modern state in the field of constitutional theory.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study sums up several constitutional theories from the ancient, Middle Ages and the 19-20 th century. The determinations of these theories were summarized for a joint notion of the state. The following authories were the decives subject of the resarch: (Schilling J. A, Franz Oppenheimer, Moór Gyula, Horváth Barna, Takács Péter.)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After this summary I examined that questions can we mention the notion of state without the sovereignty. I pan about the result of the international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Chapter III. the birth of state was examined. When we analyse the birth of state we can find two attitudes. By the first opinion on the state had born in the ancient Babylonian negro states or society. By the other opinion – for example Paczolay Péter ’ s theory – the state had born only in the 16 th century. The notion of state is connecting to the absolute monarchy.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Chapter IV I categorized the ancient and medival constitutional theories.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97548">
    <w:multiLevelType w:val="hybridMultilevel"/>
    <w:lvl w:ilvl="0" w:tplc="56649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97548">
    <w:abstractNumId w:val="11997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894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