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ENIKŐ</w:t>
            </w:r>
          </w:p>
          <w:p w:rsidR="00C275A3" w:rsidRDefault="00A96AEC" w:rsidP="00C275A3">
            <w:pPr>
              <w:pStyle w:val="Hallgatokepzes"/>
            </w:pPr>
            <w:r>
              <w:t>Jogász</w:t>
            </w:r>
            <w:r>
              <w:br/>
            </w:r>
            <w:r w:rsidR="00E77B23">
              <w:t>Osztatlan, 10.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Békés Balázs</w:t>
            </w:r>
          </w:p>
          <w:p w:rsidR="00DB4822" w:rsidRDefault="00DB4822" w:rsidP="00E11062">
            <w:pPr>
              <w:pStyle w:val="Konzulensek"/>
            </w:pPr>
            <w:r w:rsidRPr="00DB4822">
              <w:t>megbízott oktató,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Nemzetközi adóügyekben történő információcsere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Turks és Caicos. Avagy ami az egzotikus koktélnak hangzó szigeteken történik, az ott is marad? A nemzetközi színtéren óriási a harc az adóalanyokért. A legátláthatatlanabb miniállamoktól kezdve a legeldugottabb szigetcsoportokig mindenki küzd a globalizáció generálta adóversenyben az információk megtartásáért vagy éppenséggel a banktitok intézményének leépítésért. Az utóbbi néhány évben, az adóbotrányba keveredett svájci óriásbankok óta ez a küzdelem kiéleződött és elemi erővel irányította rá az államok, az EU és a nemzetközi szervezetek figyelmét az információ hatalmára. A határokon átnyúló adócsalás megakadályozásának és a tisztességes adópolitika megvalósításának érdekében az államok regionális és globális szinten együttműködnek. Ennek egyik legrenitensebb eszköze a teljes és hatékony információcsere az adóhatóságok között. A dolgozat három szinten mutatja be az információcsere megvalósulását a közvetett és a közvetlen adókat illetően; átfogó képet adva ezzel a pénzügyi szolgáltatásaikkal az élen járó adóparadicsomokon át egészen hazánkig. Az első szint a közösségi szabályozás, melynek keretében az Európai Unió rendeletekkel és irányelvekkel szabályoz. A következő szinten az OECD munkájának eredményeként megalkotott bilaterális és multilaterális Modellegyezmények kerülnek bemutatásra, amelyet az államok többsége implementált egyezménykötési gyakorlatába. Az utolsó a hazai szint, ahol mindkettő bizonyos formákban leképeződésre került. Az információ-szolgáltatásnak három formája van: kérésre, automatikusan és spontán módon, ami minden szinten érvényesül. Egységesnek mondhatók az egyes szintek a titoktartás, a korlátozás és az információk átadásának megtagadásában is. A széleskörű adóoptimalizálás új intézmények megjelenését követeli az információcsere intenzitásának érdekében. Ezzel pedig már adóalanyok egy egész csoportjára vonatkozó információk kész csomagja válik hozzáférhetővé más államok adóhatóságai számára. A legújabb fejlemények szerint a költségvetési érdekek bizonyos államok esetében mégis előrébb tudnak kerülni az információéhségnél, és más taktikát választanak. Talán az adójog az utolsó eszköz az államok kezében, amellyel gazdasági szempontból versenyképességüket még befolyásolni tudják. De mint köztudott „az életben két dolog biztos az adó és a halál”.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04617">
    <w:multiLevelType w:val="hybridMultilevel"/>
    <w:lvl w:ilvl="0" w:tplc="25021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04617">
    <w:abstractNumId w:val="98604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104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