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BODNÁR KATALIN</w:t>
            </w:r>
          </w:p>
          <w:p w:rsidR="00C275A3" w:rsidRDefault="00A96AEC" w:rsidP="00C275A3">
            <w:pPr>
              <w:pStyle w:val="Hallgatokepzes"/>
            </w:pPr>
            <w:r>
              <w:t>Jogász</w:t>
            </w:r>
            <w:r>
              <w:br/>
            </w:r>
            <w:r w:rsidR="00E77B23">
              <w:t>Osztatlan, 10.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Sarolta</w:t>
            </w:r>
          </w:p>
          <w:p w:rsidR="00DB4822" w:rsidRDefault="00DB4822" w:rsidP="00E11062">
            <w:pPr>
              <w:pStyle w:val="Konzulensek"/>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Szavak határok nélkül? A személyhez fűződő jogok megsértésének nemzetközi magánjogi problémái, különös tekintettel az alkalmazandó jogra</w:t>
      </w:r>
    </w:p>
    <w:p w:rsidR="00D71DF5" w:rsidRDefault="00D71DF5" w:rsidP="00AD2602">
      <w:pPr>
        <w:jc w:val="both"/>
      </w:pPr>
    </w:p>
    <w:p>
      <w:pPr>
        <w:pBdr/>
        <w:spacing w:before="240" w:after="240" w:line="240" w:lineRule="auto"/>
        <w:ind w:left="0" w:right="0"/>
        <w:jc w:val="left"/>
      </w:pPr>
      <w:r>
        <w:rPr>
          <w:color w:val="000000"/>
          <w:sz w:val="24"/>
          <w:szCs w:val="24"/>
        </w:rPr>
        <w:t xml:space="preserve">Dolgozatom a tágabb értelemben vett nemzetközi magánjog felől vizsgálja és világítja meg a személyhez fűződő jogok, ezen belül a jó hírnév és a magánélethez való jog, valamint a véleménynyilvánítás és a sajtószabadság közötti éles feszültséget, az abból fakadó szabályozásbeli nehézségeket.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munka elsőként a személyhez fűződő jogok megsértéséből eredő jogviták joghatósági kérdésének európai uniós szabályozásával foglalkozik, és az ennek alapján kialakult bírósági joggyakorlatot mutatja be. Amint az a dolgozatból is kiderül, a joghatóság szabályai és annak uniós szintű esetjoga, még ha nehézségekkel megtűzdelve is, de már egy kiforrott helyzetet mutatnak. Az első rész végén a jogirodalmi nézetek és a legújabb európai uniós szintű jogalkotási kísérletek ismertetésén túl megfogalmazom saját, jövőbeli szabályozásra vonatkozó javaslatomat.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pályamunka legterjedelmesebb része a határon átnyúló jogsértésekre alkalmazandó jog problémakörét feszegeti. Itt egy olyan kérdéssel foglalkozom, amely az európai uniós szabályozás hatályán kívül esik, vagyis jelenleg még nem megoldott, ami azt eredményezi, hogy az összes tagállam a saját kollíziós jogát alkalmazza a felmerült jogviták megoldására. A munka komparatív módszerrel tárja fel az Unió 27 tagállamában meglévő szabályozásbeli különbségeket és hasonlóságokat, ezután annak hátterét vizsgálja, hogy miért nem került sor európai uniós szintű szabályozásra e téren. Majd az uralkodó jogirodalmi álláspontok mellet, azoktól elkülönülten megfogalmazom saját véleményemet, egy az eddigi felvetésektől eltérő szabályozási koncepció megalkotásával, amelynek alapjául a román nemzetközi magánjogi szabályozás szolgált.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dolgozat utolsó része a rágalmazási esetekben felmerülő forum shopping, azaz az ún. rágalmazás turizmus jelenségét elemzi, amely főként az Atlanti-óceán által elválasztott két common law ország, az Egyesült Királyság és az Amerikai Egyesült Államok joggyakorlatában jelent gondokat, ami a két ország eltérő – a jó hírnév és a szólásszabadság védelmét érintő – anyagi jogi szabályozásából fakad. Az ezen problémával foglalkozó jogirodalmi álláspontok bemutatásával, az újabb jogalkotási kísérletek összefoglalásával és saját véleményem kifejtésével dolgozatomban megpróbáltam minél átfogóbban elemezni a fenti problémakört, mindemellett ugyanakkor megjegyezve, hogy valószínű, hogy nincs és nem is lehet tökéletes megoldás. Ezért inkább a jogalkotónak arra kell törekednie, hogy a legkevésbé igazságtalan megoldást találja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41560">
    <w:multiLevelType w:val="hybridMultilevel"/>
    <w:lvl w:ilvl="0" w:tplc="81641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41560">
    <w:abstractNumId w:val="43041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772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