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BODNÁR</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Sarolta Szabó</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Words without borders? The problems of violation of rights relating to privacy in the aspect of private international law especially the applicable law</w:t>
      </w:r>
    </w:p>
    <w:p w:rsidR="00D71DF5" w:rsidRDefault="00D71DF5" w:rsidP="00AD2602">
      <w:pPr>
        <w:jc w:val="both"/>
      </w:pPr>
    </w:p>
    <w:p>
      <w:pPr>
        <w:pBdr/>
        <w:spacing w:before="240" w:after="240" w:line="240" w:lineRule="auto"/>
        <w:ind w:left="0" w:right="0"/>
        <w:jc w:val="left"/>
      </w:pPr>
      <w:r>
        <w:rPr>
          <w:color w:val="000000"/>
          <w:sz w:val="24"/>
          <w:szCs w:val="24"/>
        </w:rPr>
        <w:t xml:space="preserve">My thesis examines the conflict between rights relating to personality and freedom of the press in the aspect of private international law.</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Firstly I concerned on the legal aspects and the practice of the Court of Justice of the European Union as regards non-contractual obligations arising out of violations of privacy and rights relating to personality. In the end of this part the thesis summarizes the main theories of the representatives of jurisprudence compared with my de lege ferrenda recommendations.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central part of my thesis is dealing with the question of applicable law. There are no unified rules regarding the applicable law and all the member states have own private international rules for this case since this question is very sensitive and resulted many debates in the European Union. The work reflects the differencies and similarities of the legal solutions existing in the level of the 27 member states.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final part of my thesis analyzes the problem of libel tourism. This phenomenon originates from the differencies existing in the legal solutions of the two common law countries, the United States of America and the United Kingdom.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aim was to present the above mentioned topic as comprehensively as it was possible. Notwithstanding I have to note that there is no perfect solution. Therefore my opinion is that the legislator should find a solution that is the most acceptable for the parties concerned.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60481">
    <w:multiLevelType w:val="hybridMultilevel"/>
    <w:lvl w:ilvl="0" w:tplc="69726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60481">
    <w:abstractNumId w:val="479604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7768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