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MÉSZÁRICS</w:t>
            </w:r>
          </w:p>
          <w:p w:rsidR="00C275A3" w:rsidRDefault="00A96AEC" w:rsidP="00C275A3">
            <w:pPr>
              <w:pStyle w:val="Hallgatokepzes"/>
            </w:pPr>
            <w:r>
              <w:t>dr. med. univ.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Mónika Ecsedy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Andrea Fekete</w:t>
            </w:r>
          </w:p>
          <w:p w:rsidR="00DB4822" w:rsidRDefault="00DB4822" w:rsidP="00E11062">
            <w:pPr>
              <w:pStyle w:val="Konzulensek"/>
            </w:pPr>
            <w:r w:rsidRPr="00DB4822">
              <w:t>clinical doctor,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Association of stromal cell-derived factor-1 (SDF-1) genotype with diabetic retinopathy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We assessed the distribution of the SDF-1 G801A genotype in diabetic patients with different types of retinopathy.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Methodes: In our prospective study 99 patients (type 1 dibetes patients: 28, type 2 diabetes patients: 71) with diabetic retinopathy were recruited from the outpatient departments of Ophtalmology of Semmelweis University. The patients were grouped by sevetity of diabetic retinopathy. (Background retinopathy n=25, Macular oedema n=25, Proliferativ retinopathy n=21, Macular oedema + Proliferativ retinopathy n=28). SDF-1 was determined using polymerase chain reaction – resriction fragment length polymorphism (PCR-RFLP). For statistical analysis multivariate regression modell in SPSS version 15,0 was used.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In the multivariate regression modell the homozygous SDF-1 G801A genotype showed significant impact on the formative of macular oedema and macular oedema with proliferative retinopathy, adjusted for hypertension and diabetes duration (r2= 0.71, p&lt;0.05). The heterozygote SDF-1 G801A genotype was marginal risk fact of macular oedema and macular oedema with proliferativ retinopathy (p=0.08).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The finding that homozygous carries of the SDF-1 G801A genotype are more frequent in diabetes patients with macular oedema and macular oedema with proliferativ retinopathy suggests a possible role of this genotype in development of sight-threatening diabetic retinopathy, especially macular oedema.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69102">
    <w:multiLevelType w:val="hybridMultilevel"/>
    <w:lvl w:ilvl="0" w:tplc="95058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69102">
    <w:abstractNumId w:val="29969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573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