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CSÍPŐ TAMÁS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FÜLÖP GÁBOR  ÁRON</w:t>
            </w:r>
          </w:p>
          <w:p w:rsidR="00DB4822" w:rsidRDefault="00C275A3" w:rsidP="004D7940">
            <w:pPr>
              <w:pStyle w:val="Hallgatokepzes"/>
            </w:pPr>
            <w:r>
              <w:t>Általános orvos 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Rutkai Ibolya</w:t>
            </w:r>
          </w:p>
          <w:p w:rsidR="00DB4822" w:rsidRDefault="00DB4822" w:rsidP="00E11062">
            <w:pPr>
              <w:pStyle w:val="Konzulensek"/>
            </w:pPr>
            <w:r w:rsidRPr="00DB4822">
              <w:t>posztdoktor,  Tulane University, New Orleans, Luis., USA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rho-kináz aktiváció szerepet játszik a magas vérnyomás kialakításában állatmodellben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egy normotenzív kontroll (WKY) és egy magyas vérnyomástól szenvedő patkánytörzs (SHRSP) jellemzése volt. Kísérleteink során kanülált patkány musculus gracilis artériák érátmérő változásati, femorális artériák kontrakciós erejét, a test- és szívtömeget, valamint a vérnyomást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SHRSP patkányok testtömege (257±2g) kisebb volt, mint a WKY patkányoké (361±10g,p&lt;0,01). Az SHRSP állatok szív-testtömeg aránya (0,0047), szisztolés (210±12 Hgmm) és diasztolés (161±8 Hgmm) vérnyomás értékei szignifikánsan magasabbak voltak a WKY-ban mért (0,0027; 147±9 Hgmm; 115±7 Hgmm) értékekhez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gracilis arteriolák miogén tónusa hasonló volt a két csoportban. A Rho-kináz inhibitor fasudil (10µM) hatására a WKY csoportban 34,4±9,8 %-kal, SHRSP-nél 82,5±6,2 %-kal csökkent a miogén tónus (p&lt;0,01). Egyéb válaszokban (acetilkolin, norepinefrin, szerotonin és U46619) nem találtunk különbséget és a fasudil kezelés sem befolyásolta ezen válaszokat.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artéria femorális esetében 10-60 mM KCl hatására SHRSP állatok esetében nagyobb kontrakciós erőt találtunk (10,3±1,7 mN, illetve 6,5±1,3 mN a WKY állatokban, p&lt;0,13). Fasudil kezelés az SHRSP csoportban mért fokozott kontraktilitást normalizálta ( kontraktilis erő csökkenés 6,3±1,8 mN-ra), míg a WKY csoportban hatástalan volt (6,8±1,6 mN). Szerotonin hatásásra hasonló jelenséget figyeltünk meg. SHRSP kontrakció: 13,7±1,6 mN, mely fasudil jelenlétében 9,3±1,5 mN-ra csökken, míg ugyanezen értékek WKY esetében: 8,7±2 mN (p&lt;0,01 SHRSP-hez hasonlítva) és 8,9±1,8 mN fasudil jelenlétében. U46619 esetében mért maximális kontrakciós erők nem különböztek, melyeket a Rho-kináz inhibitoros kezelés sem befolyásolt.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szerint az SHRSP állatokban a fokozott konstriktív hajlam eltérő módon jelentkezik a nagy- és a kis erek szintjén. Ugyanakkor mindkét érterületen fontos szerepet játszik a Rho-kináz fokozott aktivációja, mely a patomechanizmus fontos eleme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65424">
    <w:multiLevelType w:val="hybridMultilevel"/>
    <w:lvl w:ilvl="0" w:tplc="18871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65424">
    <w:abstractNumId w:val="139654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226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