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TARAPCSÁK SZABOLCS</w:t>
            </w:r>
          </w:p>
          <w:p w:rsidR="00C275A3" w:rsidRDefault="00A96AEC" w:rsidP="00C275A3">
            <w:pPr>
              <w:pStyle w:val="Hallgatokepzes"/>
            </w:pPr>
            <w:r>
              <w:t>Molekuláris biológia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Goda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retinoidok hatása az ABCG2 működésére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ABCG2 (Breast Cancer Resistance Protein, BCRP) az ABC-kazettás transzporterek nagy fehérjecsaládjába tartozó transzport ATPáz. A P-glikoproteinhez (MDR1, ABCB1) és a multidrog rezisztencia fehérjéhez (MRP1, ABCC1) hasonlóan, fontos szerepet játszik a multidrog rezisztencia, azaz a daganatok kemoterápiás szerekkel szembeni rezisztenciájának kialakításában.</w:t>
      </w:r>
      <w:r>
        <w:rPr>
          <w:color w:val="000000"/>
          <w:sz w:val="24"/>
          <w:szCs w:val="24"/>
        </w:rPr>
        <w:br/>
        <w:t xml:space="preserve">Korábbi kísérleteinkből kiderült, hogy bizonyos retinoidok gátolják a P-glikoprotein általi drog transzportot és a hozzá kapcsolódó ATPáz aktivitást. Mivel a P-glikoprotein és az ABCG2 szubsztrát spektruma részben átfed, megvizsgáltuk számos retinoid hatását az ABCG2 működésére. Az ATPáz aktivitás mérésekhez humán ABCG2-t kifejező Sf9 (Spodoptera frugiperda) és MDCK kutya vese epitél sejtekből nyert membránpreparátumokat használtunk. Kísérleteinkben azt tapasztaltuk, hogy a vizsgált retinoidok közül a 9-cisz-4-oxo-retinsav enyhén stimulálta az ABCG2 ATPáz aktivitását, a retinol, a 13-cisz-retinsav, 13-cisz-4-oxo-retinsav és a retinil-acetát koncentrációfüggő módon gátolta a fehérje bazális és quercetin-stimulált ATPáz aktivitását, valamint drog akkumulációs vizsgálatokban fokozta az ABCG2 szubsztrát mitoxantron felvételét. A retinoidok IC50 értéke jelentősen különbözött az Sf9 és az MDCK membránpreparátumok esetén, ami alapján arra következtethetünk, hogy a transzporter membrán mikrokörnyezete jelentősen befolyásolhatja a vegyületek ABCG2-re kifejtett hatását.</w:t>
      </w:r>
      <w:r>
        <w:rPr>
          <w:color w:val="000000"/>
          <w:sz w:val="24"/>
          <w:szCs w:val="24"/>
        </w:rPr>
        <w:br/>
        <w:t xml:space="preserve">Kimutattuk, hogy a retinol és a 13-cisz-retinsav alacsonyabb koncentrációkban megnövelték az ABCG2 stimulátor quercetin Km értékét, míg magasabb koncentrációkban jelentősen csökkentették a Vmax értékét, ami arra utal, hogy a retinol és a 13-cisz-retinsav kompetitíven és non-kompetitíven gátolja a quercetin transzportját.</w:t>
      </w:r>
      <w:r>
        <w:rPr>
          <w:color w:val="000000"/>
          <w:sz w:val="24"/>
          <w:szCs w:val="24"/>
        </w:rPr>
        <w:br/>
        <w:t xml:space="preserve">Habár fiziológiás körülmények között a retinoidok a vérben és a szövetekben nanomoláris koncentrációkat érnek el, retinoid terápia esetén – figyelembe véve a retinoidok között megfigyelt szinergista kölcsönhatásokat – a vékonybél lumenben elegendően magas koncentrációt érhetnek el az ABCG2 gátlásához, ami toxikus vegyületek abszorbcióját eredményezheti.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anyagi finanszírozását a PD75994 OTKA pályázat biztosította.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59380">
    <w:multiLevelType w:val="hybridMultilevel"/>
    <w:lvl w:ilvl="0" w:tplc="15035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59380">
    <w:abstractNumId w:val="59559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567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