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HALÁSZ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Papp Ph.D., M.D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Mannose binding lectin deficiency is a protective factor in the development of celiac disease and associated with its clinical manifestations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mannóz- kötő lektin (MBL) egy szolubilis, patogén mintázat felismerő molekula, a veleszületett immunrendszer fontos eleme. Az MBL molekula a komplement rendszerben hozzájárul az apoptotikus sejtek és a keringő immunkomplexek clearance-éhez, ami alapján feltételezhető, hogy szerepe lehet a szisztémás autoimmun kórképek etiopatogenezisében. Munkánk során az MBL hiány előfordulását vizsgáltuk coeliákiás betegekben és annak lehetséges kapcsolatát a betegség klinikai megjelenésével.</w:t>
      </w:r>
      <w:r>
        <w:rPr>
          <w:color w:val="000000"/>
          <w:sz w:val="24"/>
          <w:szCs w:val="24"/>
        </w:rPr>
        <w:br/>
        <w:t xml:space="preserve">BETEGEK ÉS MÓDSZEREK: 795 egymással rokonságban nem álló coeliákiás beteget (357 gyermeket és 438 felnőttet) és 296 egészséges kontroll személyt vizsgáltunk. A coeliakia diagnózisa a betegek 35,7%-ában generalizált malabszorpció, 21,8%-ában általános leromlást nem okozó gasztrointesztinális tünetek, 8,8%-ában vashiányos anémia, 14,6%-ában dermatitis herpetiformis, 5,7%-ában egyéb tünetek miatt került felállításra. A betegek 13,5%-ában a betegség silent formája szűrés folytán derült ki. Az MBL koncentráció meghatározása szérum mintákból enzim kapcsolt immunszorbens assay módszerrel (ELISA) történt. Az MBL szinteket a következőképpen csoportosítottuk: abszolút MBL hiány (&lt;100ng/ml), relatív MBL hiány (100-500ng/ml) és normál (&gt;500 ng/ml) MBL koncentráció.</w:t>
      </w:r>
      <w:r>
        <w:rPr>
          <w:color w:val="000000"/>
          <w:sz w:val="24"/>
          <w:szCs w:val="24"/>
        </w:rPr>
        <w:br/>
        <w:t xml:space="preserve">EREDMÉNYEK: Az MBL koncentrációt szignifikánsan magasabbnak találtuk a coeliákiás betegekben (medián, 1493ng/ml [IQR, 501-12533]) a kontroll csoportban mért értékekhez képest (1027ng/ml [253-2120], p&lt; 0,001). Továbbá coeliákiában az abszolút (6,0%) és a relatív (16,9%) MBL hiány előfordulása szignifikánsan ritkább volt a kontroll csoporthoz viszonyítva (15,6% [p&lt; 0,001] és 25,7% [p=0,0014]). Az MBL hiányos betegekben a súlyos malabszorpcióval jelentkező klinikai betegség kockázata alacsonyabb volt (OR:0,5; 95% CI:0,34-0,72), míg a dermatitis herpetiformis előfordulásának kockázata magasabb (OR:1,73, 95% CI:1,12-2,66).</w:t>
      </w:r>
      <w:r>
        <w:rPr>
          <w:color w:val="000000"/>
          <w:sz w:val="24"/>
          <w:szCs w:val="24"/>
        </w:rPr>
        <w:br/>
        <w:t xml:space="preserve">ÖSSZEGZÉS: Az MBL hiány védő szerepe a coeliakia kialakulásával és annak súlyosabb klinikai megjelenési formájával szemben feltehetőleg az MBL hiány autoimmun folyamatokat és szövetkárosodást mérséklő hatásának tulajdonítható.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56458">
    <w:multiLevelType w:val="hybridMultilevel"/>
    <w:lvl w:ilvl="0" w:tplc="72688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56458">
    <w:abstractNumId w:val="29656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179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