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GRABICZA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GERGŐ VERES</w:t>
            </w:r>
          </w:p>
          <w:p w:rsidR="00DB4822" w:rsidRDefault="00C275A3" w:rsidP="004D7940">
            <w:pPr>
              <w:pStyle w:val="Hallgatokepzes"/>
            </w:pPr>
            <w:r>
              <w:t>Medical laboratorial diagnostic imaging analysis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Csongor Kiss M.D.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Iron overload examination with MRI in politransfused children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vastúlterhelés súlyos, potenciálisan életveszélyes állapot, amely hereditaer haemochromatosis, tartós haemolysis, illetőleg a rendszeres vérátömlesztés kapcsán alakul ki. A fölösleges vas lerakódik a parenchymás zsigerekben szöveti elfajuláshoz és működési zavarhoz vezetve. A máj az elsődleges helyszíne a vas lerakódásának, így a mérhető máj vas koncentráció („liver iron concentration” LIC) a teljes test vastartalmát tükrözi. Az elmúlt években az MR képalkotás ígéretes módja lett a LIC becslésének.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tanulmány során összefüggést kerestünk a vastúlterhelés mértéke és az MR jelintenzitás mértéke között, kihasználva az MR képalkotás máj vas koncentrációt becslő képességét.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DE OEC Gyermekgyógyászati Intézet Gyermekhematológiai-Onkológiai Tanszéken gondozott 11, kiemelkedően magas szérum ferritin szinttel rendelkező betegről készült MR felvétel, akik közül három haemolyticus betegségben szenvedő; hat 2009 és 2010 között diagnosztizált, és jelenleg is kezelt leukaemiás és lymphomás; három 1999 és 2004 között diagnosztizált, tartós túlélő leukaemiás és lymphomás gyermek volt. A gradiens echo T1, T2 súlyozott, PD, T2+, T2++ MRI vizsgálatokat 1.5 T szkennerrel végeztük. A mért máj-izom jelintenzitás arány alapján megbecsültük a máj vastartalmát, amelyet összevetettünk a betegek szérum ferritin szintjével.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öt gyermekben mutatkozott enyhe, 1-ben enyhe-mérsékelt, 2-ben mérsékelt, 3 betegben jelentős vastúlterhelés a legmegfelelőbb szekvenciában mért máj-izom jelintenzitás arány alapján. A jelintenzitás ráta korrelált a mért szérum ferritin értékekkel: minél alacsonyabb volt a jelintenzitás, annál magasabb volt a becsült máj vas koncentráció és a szérum ferritin szint.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Gondos követést igényelnek azok a betegek, akik a számos vérátömlesztésre vastúlterheléssel reagálnak. Ebben nyújt segítséget a munkacsoportunk által bevezetett non-invazív MR képalkotó módszer, amellyel a klinikai tünetek megjelenése előtt diagnosztizálható a vastúlterhelés. Ezáltal időben elkezdhető a keláló kezelés, így sikeresen mérsékelhető a vastúlterhelés és javítható az életminőség.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00987">
    <w:multiLevelType w:val="hybridMultilevel"/>
    <w:lvl w:ilvl="0" w:tplc="95194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00987">
    <w:abstractNumId w:val="78600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525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