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ERIKA</w:t>
            </w:r>
          </w:p>
          <w:p w:rsidR="00C275A3" w:rsidRDefault="00A96AEC" w:rsidP="00C275A3">
            <w:pPr>
              <w:pStyle w:val="Hallgatokepzes"/>
            </w:pPr>
            <w:r>
              <w:t>Egészségpszichológia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Beáta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és természetes megtermékenyülés útján szülővé vált párok megküzdésének és nevelési attitűdjének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meddőség mára egy világméretű népegészségügyi problémává vált. Ugyanakkor a korszerű meddőségi kezelésekkel ma már majdnem minden meddő páron lehet segíteni, hozzájárulva ezzel a jobb demográfiai helyzethez. Azonban mind a meddőség, mind pedig a meddőségi beavatkozások súlyos testi-lelki terhet rónak a párokra.</w:t>
      </w:r>
      <w:r>
        <w:rPr>
          <w:color w:val="000000"/>
          <w:sz w:val="24"/>
          <w:szCs w:val="24"/>
        </w:rPr>
        <w:br/>
        <w:t xml:space="preserve">Célkitűzés: A sikeres mesterséges megtermékenyítésen (pontosabban in vitro fertilizáció, IVF) átesett párok copingjának, nevelési attitűdjének feltérképezése, valamint ezek összehasonlítása olyan párok megküzdésével és nevelési attitűdjével, akiknek gyermekeik természetes módon fogantak.</w:t>
      </w:r>
      <w:r>
        <w:rPr>
          <w:color w:val="000000"/>
          <w:sz w:val="24"/>
          <w:szCs w:val="24"/>
        </w:rPr>
        <w:br/>
        <w:t xml:space="preserve">Módszer: A vizsgálatban összesen 168 fő vett részt. A kutatási csoportot a Debreceni Kaáli Intézetben kezelt 42 meddő pár alkotta, míg a kontroll csoportot természetes úton fogant gyermekek szülei (42 pár). A vizsgálathoz a Megküzdési Módok Kérdőívet, a Pszichológiai Immunkompetencia Kérdőívet, a Parental Attitude Research Instrument (PARI) kérdőívet és a demográfiai adatokat használtam fel.</w:t>
      </w:r>
      <w:r>
        <w:rPr>
          <w:color w:val="000000"/>
          <w:sz w:val="24"/>
          <w:szCs w:val="24"/>
        </w:rPr>
        <w:br/>
        <w:t xml:space="preserve">Eredmények: Az IVF-val kezelt párok kevésbé élnek az érzelmi indíttatás coping stratégiájával (p&lt;0,05), de annál inkább az érzelmi egyensúly keresésével és a visszahúzódással, szemben a kontroll csoporttal. Az IVF-val kezelt párok magasabb koherencia érzéssel rendelkeznek (p&lt;0,05), jobban felismerik és elfogadják személyiségük jellegzetességeit (p&lt;0,05), valamint demokratikusabb nevelési attitűdöt mutatnak (p&lt;0,05), mint a kontroll csoport tagjai. Mindkét csoportban jellemzőbb az édesanyákra a társas támasz keresése (p&lt;0,05) és a visszahúzódás (p&lt;0,05), mint az édesapákra.</w:t>
      </w:r>
      <w:r>
        <w:rPr>
          <w:color w:val="000000"/>
          <w:sz w:val="24"/>
          <w:szCs w:val="24"/>
        </w:rPr>
        <w:br/>
        <w:t xml:space="preserve">Következtetés: Jelen vizsgálatom és annak eddig kutatott háttere megerősítik a lélektani tényezők szerepét a meddőség kezelésében. Szeretném felhívni a figyelmet a témával való foglalkozás jelentőségére, hiszen ezáltal hozzájárulhatunk ahhoz, hogy mérséklődjön a meddő párok megbélyegzettség érzése.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40813">
    <w:multiLevelType w:val="hybridMultilevel"/>
    <w:lvl w:ilvl="0" w:tplc="36404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40813">
    <w:abstractNumId w:val="94840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718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