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DOMBRÁDI VIKTOR</w:t>
            </w:r>
          </w:p>
          <w:p w:rsidR="00C275A3" w:rsidRDefault="00A96AEC" w:rsidP="00C275A3">
            <w:pPr>
              <w:pStyle w:val="Hallgatokepzes"/>
            </w:pPr>
            <w:r>
              <w:t>Egészségpolitika, tervezés és finanszírozás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cigarettafogyasztás és az alsó légúti daganatos betegségek közötti összefüggés vizsgálata az európai 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közel minden harmadik ember dohányzik, és 28-30 ezren halnak meg évente a dohányzás okozta betegségekben. Annak érdekében, hogy ez a tendencia csökkenjen, 2012. január 1. óta új dohányellenes törvénymódosítást vezettek be (2011. évi CLXVI. Törvény 10. §). Ahhoz, hogy meg tudjuk becsülni ezen intézkedések várható hatását, azt a célt tűztem ki, hogy L. R. Peace (1985) által használt korreláció számítás modellt és Séllei Andrea (2009) által használt számítási modellt adaptálom, és ezek segítségével kiszámolom a cigarettafogyasztás változásának trendje és az alsó légúti daganatban való elhalálozás trendje közötti eltolódás idejét az európai országokban. A számításaimhoz az European Health for All Database (HFA-DB) adatbázisban lévő 1970-2009 közötti adatokat használtam fel. A rendelkezésre álló adatok hiányosságai miatt, csak 13 országot tudtam elvégezni a korreláció számításokat. A kapott értékek alapján a vizsgált országokat két csoportra tudtam osztani. Az első csoportba került Ausztria, Belgium, Málta és Olaszország. Ennek a csoportnak az eltolódási idejének átlaga 3,87 év (2,76; 5) 95%-os konfidencia intervallummal. Mivel ezek átlaga jelentősen eltér a már korábban végzett kutatások (1985 Anglia 21 év; 2004 Finnország 20 év; 2010 Kaliforniai, USA 16 év) eredményeitől, feltételezhető, hogy a használt számítási modell ezeknél az országoknál nem alkalmazható. A második csoportba került Dánia, Franciaország, Hollandia, Írország, Izland, Lengyelország, Magyarország, Norvégia és Portugália. A második csoport eltolódási idejének átlaga 13,07 év (11,87; 14,28) 95%-os konfidencia intervallummal. Ezen belül található Magyarország 14,92 éves eltolódási idővel (r=0,779, p&lt;0,01). A második csoport országai megközelítik a kaliforniai kutatás eredményét, így valószínűsíthető, hogy ennél a kilenc országnál a modell hasznosítható. A kapott eredmények alapján azt lehet előre jelezni, hogy a jelenlegi intézkedések betartása esetén, Magyarországon 2027 körül jelentős javulás várható az alsó légúti daganatban való elhalálozás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98725">
    <w:multiLevelType w:val="hybridMultilevel"/>
    <w:lvl w:ilvl="0" w:tplc="56965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98725">
    <w:abstractNumId w:val="67598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268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