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NÉMETH</w:t>
            </w:r>
          </w:p>
          <w:p w:rsidR="00C275A3" w:rsidRDefault="00A96AEC" w:rsidP="00C275A3">
            <w:pPr>
              <w:pStyle w:val="Hallgatokepzes"/>
            </w:pPr>
            <w:r>
              <w:t>Software Information Technologist</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Iványi</w:t>
            </w:r>
          </w:p>
          <w:p w:rsidR="00DB4822" w:rsidRDefault="00DB4822" w:rsidP="00E11062">
            <w:pPr>
              <w:pStyle w:val="Konzulensek"/>
            </w:pPr>
            <w:r w:rsidRPr="00DB4822">
              <w:t>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absolute performance ratio of the First Fit algorithm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classical one-dimensional bin-packing problem, we are given a sequence L=(a</w:t>
      </w:r>
      <w:r>
        <w:rPr>
          <w:color w:val="000000"/>
          <w:position w:val="-4"/>
          <w:sz w:val="21"/>
          <w:szCs w:val="21"/>
          <w:vertAlign w:val="subscript"/>
        </w:rPr>
        <w:t xml:space="preserve">1</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n</w:t>
      </w:r>
      <w:r>
        <w:rPr>
          <w:color w:val="000000"/>
          <w:sz w:val="24"/>
          <w:szCs w:val="24"/>
        </w:rPr>
        <w:t xml:space="preserve">) of items, each with a size in (0,1]. We are required to pack them into a minimum number of unit-capacity bins.</w:t>
      </w:r>
    </w:p>
    <w:p>
      <w:pPr>
        <w:pBdr/>
        <w:spacing w:before="240" w:after="240" w:line="240" w:lineRule="auto"/>
        <w:ind w:left="0" w:right="0"/>
        <w:jc w:val="left"/>
      </w:pPr>
      <w:r>
        <w:rPr>
          <w:color w:val="000000"/>
          <w:sz w:val="24"/>
          <w:szCs w:val="24"/>
        </w:rPr>
        <w:t xml:space="preserve">The bin-packing problem was one of the earliest to use an approximation algorithm and worst case analysis. For a given list L and algorithm A, let C</w:t>
      </w:r>
      <w:r>
        <w:rPr>
          <w:color w:val="000000"/>
          <w:position w:val="4"/>
          <w:sz w:val="21"/>
          <w:szCs w:val="21"/>
          <w:vertAlign w:val="superscript"/>
        </w:rPr>
        <w:t xml:space="preserve">A</w:t>
      </w:r>
      <w:r>
        <w:rPr>
          <w:color w:val="000000"/>
          <w:sz w:val="24"/>
          <w:szCs w:val="24"/>
        </w:rPr>
        <w:t xml:space="preserve">(L) denote the number of bins used when A is applied to list L, and C*(L) denote the optimum number of bins for a packing of L. </w:t>
      </w:r>
    </w:p>
    <w:p>
      <w:pPr>
        <w:pBdr/>
        <w:spacing w:before="240" w:after="240" w:line="240" w:lineRule="auto"/>
        <w:ind w:left="0" w:right="0"/>
        <w:jc w:val="left"/>
      </w:pPr>
      <w:r>
        <w:rPr>
          <w:color w:val="000000"/>
          <w:sz w:val="24"/>
          <w:szCs w:val="24"/>
        </w:rPr>
        <w:t xml:space="preserve">The absolute performance ratio for A is defined as</w:t>
      </w:r>
    </w:p>
    <w:p>
      <w:pPr>
        <w:pBdr/>
        <w:spacing w:before="240" w:after="240" w:line="240" w:lineRule="auto"/>
        <w:ind w:left="2700" w:right="0"/>
        <w:jc w:val="left"/>
      </w:pPr>
      <w:r>
        <w:rPr>
          <w:color w:val="000000"/>
          <w:position w:val="-3"/>
          <w:sz w:val="24"/>
          <w:szCs w:val="24"/>
        </w:rPr>
        <w:drawing>
          <wp:inline distT="0" distB="0" distL="0" distR="0">
            <wp:extent cx="1440000" cy="280800"/>
            <wp:docPr id="89557337" name="name150ed3930c908f" descr="imgtmp_15053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053_int_1.gif"/>
                    <pic:cNvPicPr/>
                  </pic:nvPicPr>
                  <pic:blipFill>
                    <a:blip r:embed="rId150ed3930c9052" cstate="print"/>
                    <a:stretch>
                      <a:fillRect/>
                    </a:stretch>
                  </pic:blipFill>
                  <pic:spPr>
                    <a:xfrm>
                      <a:off x="0" y="0"/>
                      <a:ext cx="1440000" cy="280800"/>
                    </a:xfrm>
                    <a:prstGeom prst="rect">
                      <a:avLst/>
                    </a:prstGeom>
                    <a:ln w="0">
                      <a:noFill/>
                    </a:ln>
                  </pic:spPr>
                </pic:pic>
              </a:graphicData>
            </a:graphic>
          </wp:inline>
        </w:drawing>
      </w:r>
      <w:r>
        <w:rPr>
          <w:color w:val="000000"/>
          <w:sz w:val="24"/>
          <w:szCs w:val="24"/>
        </w:rPr>
        <w:t xml:space="preserve"> ,</w:t>
      </w:r>
    </w:p>
    <w:p>
      <w:pPr>
        <w:pBdr/>
        <w:spacing w:before="240" w:after="240" w:line="240" w:lineRule="auto"/>
        <w:ind w:left="0" w:right="0"/>
        <w:jc w:val="left"/>
      </w:pPr>
      <w:r>
        <w:rPr>
          <w:color w:val="000000"/>
          <w:sz w:val="24"/>
          <w:szCs w:val="24"/>
        </w:rPr>
        <w:t xml:space="preserve">where D is the set of every possible lists L.</w:t>
      </w:r>
    </w:p>
    <w:p>
      <w:pPr>
        <w:pBdr/>
        <w:spacing w:before="240" w:after="240" w:line="240" w:lineRule="auto"/>
        <w:ind w:left="0" w:right="0"/>
        <w:jc w:val="left"/>
      </w:pPr>
      <w:r>
        <w:rPr>
          <w:color w:val="000000"/>
          <w:sz w:val="24"/>
          <w:szCs w:val="24"/>
        </w:rPr>
        <w:t xml:space="preserve">For simplicity, we use a</w:t>
      </w:r>
      <w:r>
        <w:rPr>
          <w:color w:val="000000"/>
          <w:position w:val="-4"/>
          <w:sz w:val="21"/>
          <w:szCs w:val="21"/>
          <w:vertAlign w:val="subscript"/>
        </w:rPr>
        <w:t xml:space="preserve">i</w:t>
      </w:r>
      <w:r>
        <w:rPr>
          <w:color w:val="000000"/>
          <w:sz w:val="24"/>
          <w:szCs w:val="24"/>
        </w:rPr>
        <w:t xml:space="preserve"> to denote the size of item a</w:t>
      </w:r>
      <w:r>
        <w:rPr>
          <w:color w:val="000000"/>
          <w:position w:val="-4"/>
          <w:sz w:val="21"/>
          <w:szCs w:val="21"/>
          <w:vertAlign w:val="subscript"/>
        </w:rPr>
        <w:t xml:space="preserve">i</w:t>
      </w:r>
      <w:r>
        <w:rPr>
          <w:color w:val="000000"/>
          <w:sz w:val="24"/>
          <w:szCs w:val="24"/>
        </w:rPr>
        <w:t xml:space="preserve">. The FF algorithm can be described as follows: When we are packing a</w:t>
      </w:r>
      <w:r>
        <w:rPr>
          <w:color w:val="000000"/>
          <w:position w:val="-4"/>
          <w:sz w:val="21"/>
          <w:szCs w:val="21"/>
          <w:vertAlign w:val="subscript"/>
        </w:rPr>
        <w:t xml:space="preserve">i</w:t>
      </w:r>
      <w:r>
        <w:rPr>
          <w:color w:val="000000"/>
          <w:sz w:val="24"/>
          <w:szCs w:val="24"/>
        </w:rPr>
        <w:t xml:space="preserve">, we place it in the lowest indexed bin whose current content does not exceed 1 - a</w:t>
      </w:r>
      <w:r>
        <w:rPr>
          <w:color w:val="000000"/>
          <w:position w:val="-4"/>
          <w:sz w:val="21"/>
          <w:szCs w:val="21"/>
          <w:vertAlign w:val="subscript"/>
        </w:rPr>
        <w:t xml:space="preserve">i</w:t>
      </w:r>
      <w:r>
        <w:rPr>
          <w:color w:val="000000"/>
          <w:sz w:val="24"/>
          <w:szCs w:val="24"/>
        </w:rPr>
        <w:t xml:space="preserve">. Otherwise, we start a new bin with a</w:t>
      </w:r>
      <w:r>
        <w:rPr>
          <w:color w:val="000000"/>
          <w:position w:val="-4"/>
          <w:sz w:val="21"/>
          <w:szCs w:val="21"/>
          <w:vertAlign w:val="subscript"/>
        </w:rPr>
        <w:t xml:space="preserve">i</w:t>
      </w:r>
      <w:r>
        <w:rPr>
          <w:color w:val="000000"/>
          <w:sz w:val="24"/>
          <w:szCs w:val="24"/>
        </w:rPr>
        <w:t xml:space="preserve"> as its first item.</w:t>
      </w:r>
    </w:p>
    <w:p>
      <w:pPr>
        <w:pBdr/>
        <w:spacing w:before="240" w:after="240" w:line="240" w:lineRule="auto"/>
        <w:ind w:left="0" w:right="0"/>
        <w:jc w:val="left"/>
      </w:pPr>
      <w:r>
        <w:rPr>
          <w:color w:val="000000"/>
          <w:sz w:val="24"/>
          <w:szCs w:val="24"/>
        </w:rPr>
        <w:t xml:space="preserve">It is known that</w:t>
      </w:r>
      <w:r>
        <w:rPr>
          <w:color w:val="000000"/>
          <w:sz w:val="24"/>
          <w:szCs w:val="24"/>
        </w:rPr>
        <w:t xml:space="preserve"> </w:t>
      </w:r>
      <w:r>
        <w:rPr>
          <w:color w:val="000000"/>
          <w:sz w:val="24"/>
          <w:szCs w:val="24"/>
        </w:rPr>
        <w:t xml:space="preserve"> R</w:t>
      </w:r>
      <w:r>
        <w:rPr>
          <w:color w:val="000000"/>
          <w:position w:val="-4"/>
          <w:sz w:val="21"/>
          <w:szCs w:val="21"/>
          <w:vertAlign w:val="subscript"/>
        </w:rPr>
        <w:t xml:space="preserve">FF</w:t>
      </w:r>
      <w:r>
        <w:rPr>
          <w:color w:val="000000"/>
          <w:sz w:val="24"/>
          <w:szCs w:val="24"/>
        </w:rPr>
        <w:t xml:space="preserve"> is at least 1.7, and we conjecture that it is exactly 1.7. The most recent result regarding the upper bounds of the absolute performance ratio of FF is due to B. Xia and Z. Tan: They proved that R</w:t>
      </w:r>
      <w:r>
        <w:rPr>
          <w:color w:val="000000"/>
          <w:position w:val="-4"/>
          <w:sz w:val="21"/>
          <w:szCs w:val="21"/>
          <w:vertAlign w:val="subscript"/>
        </w:rPr>
        <w:t xml:space="preserve">FF</w:t>
      </w:r>
      <w:r>
        <w:rPr>
          <w:color w:val="000000"/>
          <w:sz w:val="24"/>
          <w:szCs w:val="24"/>
        </w:rPr>
        <w:t xml:space="preserve"> is at most 12/7.</w:t>
      </w:r>
    </w:p>
    <w:p>
      <w:pPr>
        <w:pBdr/>
        <w:spacing w:before="240" w:after="240" w:line="240" w:lineRule="auto"/>
        <w:ind w:left="0" w:right="0"/>
        <w:jc w:val="left"/>
      </w:pPr>
      <w:r>
        <w:rPr>
          <w:color w:val="000000"/>
          <w:sz w:val="24"/>
          <w:szCs w:val="24"/>
        </w:rPr>
        <w:t xml:space="preserve">In this work we present an improved result regarding this bound. We are going to show that in the previous estimation the case of equality cannot hold, and thus we will be able to give a better estimation:</w:t>
      </w:r>
    </w:p>
    <w:p>
      <w:pPr>
        <w:pBdr/>
        <w:spacing w:before="240" w:after="240" w:line="240" w:lineRule="auto"/>
        <w:ind w:left="2700" w:right="0"/>
        <w:jc w:val="left"/>
      </w:pPr>
      <w:r>
        <w:rPr>
          <w:color w:val="000000"/>
          <w:position w:val="-3"/>
          <w:sz w:val="24"/>
          <w:szCs w:val="24"/>
        </w:rPr>
        <w:drawing>
          <wp:inline distT="0" distB="0" distL="0" distR="0">
            <wp:extent cx="1324800" cy="208800"/>
            <wp:docPr id="98651744" name="name150ed3930cb279" descr="imgtmp_15053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053_int_2.gif"/>
                    <pic:cNvPicPr/>
                  </pic:nvPicPr>
                  <pic:blipFill>
                    <a:blip r:embed="rId150ed3930cb23d" cstate="print"/>
                    <a:stretch>
                      <a:fillRect/>
                    </a:stretch>
                  </pic:blipFill>
                  <pic:spPr>
                    <a:xfrm>
                      <a:off x="0" y="0"/>
                      <a:ext cx="1324800" cy="208800"/>
                    </a:xfrm>
                    <a:prstGeom prst="rect">
                      <a:avLst/>
                    </a:prstGeom>
                    <a:ln w="0">
                      <a:noFill/>
                    </a:ln>
                  </pic:spPr>
                </pic:pic>
              </a:graphicData>
            </a:graphic>
          </wp:inline>
        </w:drawing>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23288">
    <w:multiLevelType w:val="hybridMultilevel"/>
    <w:lvl w:ilvl="0" w:tplc="42405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23288">
    <w:abstractNumId w:val="16823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207670" Type="http://schemas.openxmlformats.org/officeDocument/2006/relationships/numbering" Target="numbering.xml"/><Relationship Id="rId150ed3930c9052" Type="http://schemas.openxmlformats.org/officeDocument/2006/relationships/image" Target="media/imgrId150ed3930c9052.gif"/><Relationship Id="rId150ed3930cb23d" Type="http://schemas.openxmlformats.org/officeDocument/2006/relationships/image" Target="media/imgrId150ed3930cb23d.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