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JÁNOS BALÁZS</w:t>
            </w:r>
          </w:p>
          <w:p w:rsidR="00C275A3" w:rsidRDefault="00A96AEC" w:rsidP="00C275A3">
            <w:pPr>
              <w:pStyle w:val="Hallgatokepzes"/>
            </w:pPr>
            <w:r>
              <w:t>Social Sciences</w:t>
            </w:r>
            <w:r>
              <w:br/>
            </w:r>
            <w:r w:rsidR="00E77B23">
              <w:t>BSc, 4. semester</w:t>
            </w:r>
          </w:p>
          <w:p w:rsidR="00C265CE" w:rsidRPr="009E5FF1" w:rsidRDefault="00E77B23" w:rsidP="00C275A3">
            <w:pPr>
              <w:pStyle w:val="Hallgatokepzes"/>
              <w:rPr>
                <w:b/>
                <w:caps/>
              </w:rPr>
            </w:pPr>
            <w:r>
              <w:t>Corvinus University of Budapest</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Forgács</w:t>
            </w:r>
          </w:p>
          <w:p w:rsidR="00DB4822" w:rsidRDefault="00DB4822" w:rsidP="00E11062">
            <w:pPr>
              <w:pStyle w:val="Konzulensek"/>
            </w:pPr>
            <w:r w:rsidRPr="00DB4822">
              <w:t> associate professor,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tiny flash – A multi aspect, experimental research on subliminal stimuli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According to American market researcher James Vicary (1957), the consummation of coke and popcorn could be increased in cinemas by flashing notes "drink coke!" and "eat popcorn!" to the film audience by 18–58%. Although this never happened in reality, the legend of subliminary stimuli is still living in laic and scientific world and there are forbidding laws in many countries. There have been several experiments on this subject, however, the debate has not been decided yet. Following these experiments, we made our own series of experiments to examine the efficiency of this kind of stimuli. We projected Chinese symbols to university students and asked them to guess their original meaning and decide whether they had a positive or a negative connotation. We used random symbols from the internet without knowing anything about their meaning. According to the results, the subliminal stimuli have no deterministic effects, however, they can have a weak influence on making decisions, which depends on gender, laterality, and the fact, that the subject sensed the stimuli consciously.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194445">
    <w:multiLevelType w:val="hybridMultilevel"/>
    <w:lvl w:ilvl="0" w:tplc="315613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194445">
    <w:abstractNumId w:val="401944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34832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