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LÁSZLÓ RAPOSA</w:t>
            </w:r>
          </w:p>
          <w:p w:rsidR="00C275A3" w:rsidRDefault="00A96AEC" w:rsidP="00C275A3">
            <w:pPr>
              <w:pStyle w:val="Hallgatokepzes"/>
            </w:pPr>
            <w:r>
              <w:t>Public Health Msc. </w:t>
            </w:r>
            <w:r>
              <w:br/>
            </w:r>
            <w:r w:rsidR="00E77B23">
              <w:t>MSc, 3.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Varjas Ph.D.</w:t>
            </w:r>
          </w:p>
          <w:p w:rsidR="00DB4822" w:rsidRDefault="00DB4822" w:rsidP="00E11062">
            <w:pPr>
              <w:pStyle w:val="Konzulensek"/>
            </w:pPr>
            <w:r w:rsidRPr="00DB4822">
              <w:t>assistant lecturer, PTE ÁOK</w:t>
            </w:r>
          </w:p>
        </w:tc>
      </w:tr>
      <w:tr w:rsidR="00DB4822" w:rsidTr="00DB4822">
        <w:tc>
          <w:tcPr>
            <w:tcW w:w="9854" w:type="dxa"/>
          </w:tcPr>
          <w:p w:rsidR="00DB4822" w:rsidRPr="00DB4822" w:rsidRDefault="00DB4822" w:rsidP="004D7940">
            <w:pPr>
              <w:pStyle w:val="Konzulensek"/>
            </w:pPr>
            <w:r w:rsidRPr="00DB4822">
              <w:t>Andrea  Gubicskóné Kisbenedek </w:t>
            </w:r>
          </w:p>
          <w:p w:rsidR="00DB4822" w:rsidRDefault="00DB4822" w:rsidP="00E11062">
            <w:pPr>
              <w:pStyle w:val="Konzulensek"/>
            </w:pPr>
            <w:r w:rsidRPr="00DB4822">
              <w:t>instructor,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Molecular epidemiological examination of artifical food colorants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Our homeland by the Hungarian Food Book (Codex Alimentarius Hungaricus) azorubin and tartrazine are authorised food colourants, we know that their usage was moderated in more countries however, it was banned on some places.</w:t>
      </w:r>
    </w:p>
    <w:p>
      <w:pPr>
        <w:widowControl w:val="on"/>
        <w:pBdr/>
        <w:spacing w:before="240" w:after="240" w:line="240" w:lineRule="auto"/>
        <w:ind w:left="0" w:right="0"/>
        <w:jc w:val="left"/>
      </w:pPr>
      <w:r>
        <w:rPr>
          <w:color w:val="000000"/>
          <w:sz w:val="24"/>
          <w:szCs w:val="24"/>
        </w:rPr>
        <w:t xml:space="preserve">The azorubin used in jams, fruit content alcoholic drinks, mustard, biscuits, but nowdays used in popular dietary supplementes, cosmetics employ.</w:t>
      </w:r>
    </w:p>
    <w:p>
      <w:pPr>
        <w:widowControl w:val="on"/>
        <w:pBdr/>
        <w:spacing w:before="240" w:after="240" w:line="240" w:lineRule="auto"/>
        <w:ind w:left="0" w:right="0"/>
        <w:jc w:val="left"/>
      </w:pPr>
      <w:r>
        <w:rPr>
          <w:color w:val="000000"/>
          <w:sz w:val="24"/>
          <w:szCs w:val="24"/>
        </w:rPr>
        <w:t xml:space="preserve">The tartrazin used for coloration of medicines, cosmetics, detergents and textiles. The warning concerning is on the medicine’s package can be found.</w:t>
      </w:r>
    </w:p>
    <w:p>
      <w:pPr>
        <w:widowControl w:val="on"/>
        <w:pBdr/>
        <w:spacing w:before="240" w:after="240" w:line="240" w:lineRule="auto"/>
        <w:ind w:left="0" w:right="0"/>
        <w:jc w:val="left"/>
      </w:pPr>
      <w:r>
        <w:rPr>
          <w:color w:val="000000"/>
          <w:sz w:val="24"/>
          <w:szCs w:val="24"/>
        </w:rPr>
        <w:t xml:space="preserve">Material and methods</w:t>
      </w:r>
    </w:p>
    <w:p>
      <w:pPr>
        <w:widowControl w:val="on"/>
        <w:pBdr/>
        <w:spacing w:before="240" w:after="240" w:line="240" w:lineRule="auto"/>
        <w:ind w:left="0" w:right="0"/>
        <w:jc w:val="left"/>
      </w:pPr>
      <w:r>
        <w:rPr>
          <w:color w:val="000000"/>
          <w:sz w:val="24"/>
          <w:szCs w:val="24"/>
        </w:rPr>
        <w:t xml:space="preserve">In our examinations target groups were two azogroups. We used artificial colourants in different doses, single and tenfold expositions, separated and together equally, and we observed it the experimental animals weight's change.</w:t>
      </w:r>
    </w:p>
    <w:p>
      <w:pPr>
        <w:widowControl w:val="on"/>
        <w:pBdr/>
        <w:spacing w:before="240" w:after="240" w:line="240" w:lineRule="auto"/>
        <w:ind w:left="0" w:right="0"/>
        <w:jc w:val="left"/>
      </w:pPr>
      <w:r>
        <w:rPr>
          <w:color w:val="000000"/>
          <w:sz w:val="24"/>
          <w:szCs w:val="24"/>
        </w:rPr>
        <w:t xml:space="preserve">Our molecular epidemiological examination made with control group, in animal experimental test system. Our work is qualified as an experimental, prospective, cohort examination.</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However not all results were statistically significant, the effect of the two substances on body weight of mice can be important. This effect was more powerful when the substances were co-administered. Increased enzime activity was not detected in the liver samples suggesting no carcinogenic effect. Our results confirm the findings of the literature (not significant but observed effects).</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We established that the two examination substances have some effect on the body weight change. We would like to examine this reason of the future. In conclusion non of the observed substances proved to be carcinogenic.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17526">
    <w:multiLevelType w:val="hybridMultilevel"/>
    <w:lvl w:ilvl="0" w:tplc="29055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17526">
    <w:abstractNumId w:val="21017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228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