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HIRTH</w:t>
            </w:r>
          </w:p>
          <w:p w:rsidR="00C275A3" w:rsidRDefault="00A96AEC" w:rsidP="00C275A3">
            <w:pPr>
              <w:pStyle w:val="Hallgatokepzes"/>
            </w:pPr>
            <w:r>
              <w:t>Dietitien</w:t>
            </w:r>
            <w:r>
              <w:br/>
            </w:r>
            <w:r w:rsidR="00E77B23">
              <w:t>BSc, 8.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Bonyárné Müller</w:t>
            </w:r>
          </w:p>
          <w:p w:rsidR="00DB4822" w:rsidRDefault="00DB4822" w:rsidP="00E11062">
            <w:pPr>
              <w:pStyle w:val="Konzulensek"/>
            </w:pPr>
            <w:r w:rsidRPr="00DB4822">
              <w:t>associate professor,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place and role of the formulas in health food on our university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During my studies I have found that due to continuous development, more and more diseases can be treated more effectively using formulas. The aim of my experiment was to map the nutrition usage of the institutions and clinics belonging to the University of Pécs, as well as to track the change of state and medical nutrition of those patients receiving enteral feeding in two institutions originally considered as potentially greater nutrition users.</w:t>
      </w:r>
    </w:p>
    <w:p>
      <w:pPr>
        <w:widowControl w:val="on"/>
        <w:pBdr/>
        <w:spacing w:before="240" w:after="240" w:line="240" w:lineRule="auto"/>
        <w:ind w:left="0" w:right="0"/>
        <w:jc w:val="left"/>
      </w:pPr>
      <w:r>
        <w:rPr>
          <w:color w:val="000000"/>
          <w:sz w:val="24"/>
          <w:szCs w:val="24"/>
        </w:rPr>
        <w:t xml:space="preserve">Methods: The type of the research is study of sources, observation. Target group is formula user clinics belonging to the University of Pécs and patiens, who recieved clinical feeding at the Otorhinolaryngology and Head and Neck Surgery Clinic. Element: 20 clinics and institute, 14 patients. Inclusion criteria: formulas user's clinics belonging to the University of Pécs, patiens, who recieved clinical feeding, enteral formulas. Exclusion criteria: the patients of the two marked institutes, who did not receive clinical feeding, infant formulas, parenteral nutrition solutions. Data collection: nutrition usage of 2011 with evaluating the database made available for me by the University Pharmacy, through 8 weeks, informations and nutritional data of the patients of the two institutions in an own edited quastionnaire in a table. Statistical test: T test</w:t>
      </w:r>
    </w:p>
    <w:p>
      <w:pPr>
        <w:widowControl w:val="on"/>
        <w:pBdr/>
        <w:spacing w:before="240" w:after="240" w:line="240" w:lineRule="auto"/>
        <w:ind w:left="0" w:right="0"/>
        <w:jc w:val="left"/>
      </w:pPr>
      <w:r>
        <w:rPr>
          <w:color w:val="000000"/>
          <w:sz w:val="24"/>
          <w:szCs w:val="24"/>
        </w:rPr>
        <w:t xml:space="preserve">Results: 20 clinics and institute all in all used 35 different nutritions. The study involved 14 patients lost an avarage of 13.53 kg (± 8.29) of body weight as a result of the disease, avarage BMI is 20.38 (± 4.26).</w:t>
      </w:r>
    </w:p>
    <w:p>
      <w:pPr>
        <w:widowControl w:val="on"/>
        <w:pBdr/>
        <w:spacing w:before="240" w:after="240" w:line="240" w:lineRule="auto"/>
        <w:ind w:left="0" w:right="0"/>
        <w:jc w:val="left"/>
      </w:pPr>
      <w:r>
        <w:rPr>
          <w:color w:val="000000"/>
          <w:sz w:val="24"/>
          <w:szCs w:val="24"/>
        </w:rPr>
        <w:t xml:space="preserve">Conclusions: The University of Pécs has a relatively large supply of formulas, which allows the clinics have the potential to specifically treat patients. The observed patient's weight loss exacerbates the recovery process, it would be important to achieve or retain the normal body weight already at the diagnosis.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68961">
    <w:multiLevelType w:val="hybridMultilevel"/>
    <w:lvl w:ilvl="0" w:tplc="77951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68961">
    <w:abstractNumId w:val="335689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9811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