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CSÁKVÁRI TÍMEA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Boncz Imre</w:t>
            </w:r>
          </w:p>
          <w:p w:rsidR="00DB4822" w:rsidRDefault="00DB4822" w:rsidP="00E11062">
            <w:pPr>
              <w:pStyle w:val="Konzulensek"/>
            </w:pPr>
            <w:r w:rsidRPr="00DB4822">
              <w:t>kapcsolati dékánhelyettes,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Fekete Sándorné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kórházainak hatékonyságelemzése a Data Envelopment Analysis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Magyarországon az egészségügy struktúrája sokat változott az elmúlt években. Az új törvények, megszorító intézkedések hatással vannak az egészségügyi intézmények teljesítményére is. Kutatásom célja meghatározni a kórházak egy csoportjának technikai- és mérethatékonyságát, összehasonlítani az egyes progresszivitási szinteket, valamint vizsgálni az egészségügyet befolyásoló intézkedések hatását a 2003-as, 2006-os, 2010-es év adatai alapján.</w:t>
      </w:r>
      <w:r>
        <w:rPr>
          <w:color w:val="000000"/>
          <w:sz w:val="24"/>
          <w:szCs w:val="24"/>
        </w:rPr>
        <w:br/>
        <w:t xml:space="preserve">Vizsgálati anyag és módszer: A kutatáshoz a magyarországi kórházak adatait vettem alapul. A módszer nagyobb pontossága érdekében kizártam az 50 kórházi ággyal kevesebbel rendelkező, és a csak egynapos sebészettel foglalkozó kórházakat. A felhasznált mérőszámok: aktív kórházi ágyszám, elbocsátott betegek száma, egynapos esetek száma, teljesített ápolási napszám, ápolás átlagos időtartama, súlyszám. A hatékonyság kiszámításához a DEAP 2.1-es szoftvert alkalmaztam.</w:t>
      </w:r>
      <w:r>
        <w:rPr>
          <w:color w:val="000000"/>
          <w:sz w:val="24"/>
          <w:szCs w:val="24"/>
        </w:rPr>
        <w:br/>
        <w:t xml:space="preserve">Eredmények: 2003-ban a technikai hatéjonyság értéke 90-100% között volt szinte minden kórháznál, és a mérethatékonyság is hasonló eredményeket mutatott. 2006-ra a helyzet valamelyest romlott, a teljes hatékonysággal termelő egységek száma mindkét esetben csökkent. 2010-ben a technikai hatékonyság továbbra sem mutatott javulást, a méretgazdaságosság viszont 8%-al nőtt.</w:t>
      </w:r>
      <w:r>
        <w:rPr>
          <w:color w:val="000000"/>
          <w:sz w:val="24"/>
          <w:szCs w:val="24"/>
        </w:rPr>
        <w:br/>
        <w:t xml:space="preserve">Következtetések: Az egészségügy struktúráját és finanszírozását érintő kormányzati intézkedéseket követően az intézmények nem voltak képesek korábbi teljesítményüket fenntartani. A hatékonyság növelése érdekében az inputok számának csökkentése javasolt.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27621">
    <w:multiLevelType w:val="hybridMultilevel"/>
    <w:lvl w:ilvl="0" w:tplc="75904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27621">
    <w:abstractNumId w:val="82527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507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