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KATALIN SCHREK</w:t>
            </w:r>
          </w:p>
          <w:p w:rsidR="00C275A3" w:rsidRDefault="00A96AEC" w:rsidP="00C275A3">
            <w:pPr>
              <w:pStyle w:val="Hallgatokepzes"/>
            </w:pPr>
            <w:r>
              <w:t>History</w:t>
            </w:r>
            <w:r>
              <w:br/>
            </w:r>
            <w:r w:rsidR="00E77B23">
              <w:t>MA, 4.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Bodnár</w:t>
            </w:r>
          </w:p>
          <w:p w:rsidR="00DB4822" w:rsidRDefault="00DB4822" w:rsidP="00E11062">
            <w:pPr>
              <w:pStyle w:val="Konzulensek"/>
            </w:pPr>
            <w:r w:rsidRPr="00DB4822">
              <w:t>associate professor ,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Anglo-Russian Cooperation and Rivalry in the Greek Cause: the Diplomatic Background of the St. Petersburg Protocol (1826)</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the nineteenth century the connection between Great Britain and Russia was determined by the duality of cooperation and rivalry, which was reflected both in the European affairs and the Eastern Question. An excellent example of the latter is the Greek war of independence (1821-1830) representing a serious challenge both for the cabinet of London and that of St. Petersburg. Concerning the development of the relationships of the two states, one of the most important diplomatic acts in this period was the Anglo-Russian protocol signed in St. Petersburg on 4th April, 1826. Apart from stating the principles of the contracting parties, the bilateral convention placed the partnership of the two states in question on new grounds.</w:t>
      </w:r>
    </w:p>
    <w:p>
      <w:pPr>
        <w:pBdr/>
        <w:spacing w:before="240" w:after="240" w:line="240" w:lineRule="auto"/>
        <w:ind w:left="0" w:right="0"/>
        <w:jc w:val="left"/>
      </w:pPr>
      <w:r>
        <w:rPr>
          <w:color w:val="000000"/>
          <w:sz w:val="24"/>
          <w:szCs w:val="24"/>
        </w:rPr>
        <w:t xml:space="preserve">The mutual action of Great Britain and Russia had been preceded by long diplomatic negotiations, during which some cardinal disagreements on coordinating the ambitions relating to the foreign policies were revealed. In my essay I set myself the aim to introduce the most important features of the crisis management applied by the English and Russian cabinets through the comparative parsing of the London and St. Petersburg conceptions on handling the Greek cause, as well as to review the process of the elaborate discussions which resulted in the contract. While studying the collaboration of Great Britain and Russia I laid special emphasis on the controversial issues that had arisen during the consultations as well as on the exploration of the motivational factors behind the diverse approaches.</w:t>
      </w:r>
    </w:p>
    <w:p>
      <w:pPr>
        <w:pBdr/>
        <w:spacing w:before="240" w:after="240" w:line="240" w:lineRule="auto"/>
        <w:ind w:left="0" w:right="0"/>
        <w:jc w:val="left"/>
      </w:pPr>
      <w:r>
        <w:rPr>
          <w:color w:val="000000"/>
          <w:sz w:val="24"/>
          <w:szCs w:val="24"/>
        </w:rPr>
        <w:t xml:space="preserve">The basis of the sources relevant for the elaboration of the topic was constituted by the collection of documents published by the Foreign Office and the Ministerstvo Inostrannykh del. Beyond the formal documents, the printed and private materials of the prominent personalities of the diplomatic history were also included. On the whole, in this essay I aspire to draw a complex picture of the sophisticated Anglo-Russian relationship through the instance of the St. Petersburg Protocol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6616008">
    <w:multiLevelType w:val="hybridMultilevel"/>
    <w:lvl w:ilvl="0" w:tplc="381470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6616008">
    <w:abstractNumId w:val="76616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553921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