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LISZTES</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Velkey phd</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beginning of portrayal of Istvan Széchenyi’s death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 texts about Earl István Széchenyi’s death, which were filled with political interests, were immediately accepted by people’s remembrance. My research paper aims to focus on the period between 1860 and 1866 with special regard to the documents dealing with István Széchenyi’s death.</w:t>
      </w:r>
    </w:p>
    <w:p>
      <w:pPr>
        <w:pBdr/>
        <w:spacing w:before="240" w:after="240" w:line="240" w:lineRule="auto"/>
        <w:ind w:left="0" w:right="0"/>
        <w:jc w:val="left"/>
      </w:pPr>
      <w:r>
        <w:rPr>
          <w:color w:val="000000"/>
          <w:sz w:val="24"/>
          <w:szCs w:val="24"/>
        </w:rPr>
        <w:t xml:space="preserve">I pay special attention to the analysis of the data and the cultic style of speech, which is carried out with the help of those press materials that were revealed to show the first reactions. My primary sources are based on the material that is available in the Gyula Viszonta Collection in the Archives of Manuscripts in the Hungarian Academy of Sciences. Cultic rhetoric has constant components the representation of which is extraordinarily splendid. The image of Széchenyi is primarily characterized by detachment from humanity, perfection approaching eternal life and a perpetual constructive process.</w:t>
      </w:r>
    </w:p>
    <w:p>
      <w:pPr>
        <w:pBdr/>
        <w:spacing w:before="240" w:after="240" w:line="240" w:lineRule="auto"/>
        <w:ind w:left="0" w:right="0"/>
        <w:jc w:val="left"/>
      </w:pPr>
      <w:r>
        <w:rPr>
          <w:color w:val="000000"/>
          <w:sz w:val="24"/>
          <w:szCs w:val="24"/>
        </w:rPr>
        <w:t xml:space="preserve">From the beginnings the texts are influenced by a kind of distortion, which forms the basis of preconception as far as the evaluation of the event is concerned. In his work entitled Széchenyi faints published in Psycho-Historical Studies Mihály Lackó introduces the narrative tradition of story-based experience and mental or psychological characterization. The two approaches both exist side by side in the texts and they complement each other.</w:t>
      </w:r>
    </w:p>
    <w:p>
      <w:pPr>
        <w:pBdr/>
        <w:spacing w:before="240" w:after="240" w:line="240" w:lineRule="auto"/>
        <w:ind w:left="0" w:right="0"/>
        <w:jc w:val="left"/>
      </w:pPr>
      <w:r>
        <w:rPr>
          <w:color w:val="000000"/>
          <w:sz w:val="24"/>
          <w:szCs w:val="24"/>
        </w:rPr>
        <w:t xml:space="preserve">Aurél Kecskeméthy and Miksa Falk’s recollection about the period spent in Döbling determined the depictions of Széchenyi for more than sixty years. I present the reactions to these two works with the analysis of István Széchenyi’s Last Years by Pál Gyulai and Baron József Eötvös’s letter written on 6th October 1866.</w:t>
      </w:r>
    </w:p>
    <w:p>
      <w:pPr>
        <w:pBdr/>
        <w:spacing w:before="240" w:after="240" w:line="240" w:lineRule="auto"/>
        <w:ind w:left="0" w:right="0"/>
        <w:jc w:val="left"/>
      </w:pPr>
      <w:r>
        <w:rPr>
          <w:color w:val="000000"/>
          <w:sz w:val="24"/>
          <w:szCs w:val="24"/>
        </w:rPr>
        <w:t xml:space="preserve">Although their most central aim was to glorify Széchenyi, they portray him from different points of view, which is based on the dominancy of the two authors’ distinct personalities. They respect his personality, which they consider to be of historical importance. This is also reflected in the cultic speech which describes the most controversial events of Széchenyi’s life with various narrative strategies.</w:t>
      </w:r>
    </w:p>
    <w:p>
      <w:pPr>
        <w:pBdr/>
        <w:spacing w:before="240" w:after="240" w:line="240" w:lineRule="auto"/>
        <w:ind w:left="0" w:right="0"/>
        <w:jc w:val="left"/>
      </w:pPr>
      <w:r>
        <w:rPr>
          <w:color w:val="000000"/>
          <w:sz w:val="24"/>
          <w:szCs w:val="24"/>
        </w:rPr>
        <w:t xml:space="preserve">The documents that were investigated between 1860 and 1866 do not contain any thoughts referring to murder or outrage. The texts with powerful political motivation not only flutter these destructive topics but also they raise certain beliefs focussing on the possibility of suicide. However, these observations do not go beyond the search for persons responsible for his death.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29425">
    <w:multiLevelType w:val="hybridMultilevel"/>
    <w:lvl w:ilvl="0" w:tplc="17628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29425">
    <w:abstractNumId w:val="54229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21823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