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DORKA</w:t>
            </w:r>
          </w:p>
          <w:p w:rsidR="00C275A3" w:rsidRDefault="00A96AEC" w:rsidP="00C275A3">
            <w:pPr>
              <w:pStyle w:val="Hallgatokepzes"/>
            </w:pPr>
            <w:r>
              <w:t>Agribusiness and Rural Development Engineering</w:t>
            </w:r>
            <w:r>
              <w:br/>
            </w:r>
            <w:r w:rsidR="00E77B23">
              <w:t>BSc, 6.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Szőllősi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analysis of free-range chicken production on the basis of a certain company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two decades beside the industrial production special free-range chicken programs were spread first of all in Europe. This alternative technology basis of a French program which is called Label Rouge. In Hungary this method became organized activity only few years ago.</w:t>
      </w:r>
    </w:p>
    <w:p>
      <w:pPr>
        <w:pBdr/>
        <w:spacing w:before="240" w:after="240" w:line="240" w:lineRule="auto"/>
        <w:ind w:left="0" w:right="0"/>
        <w:jc w:val="left"/>
      </w:pPr>
      <w:r>
        <w:rPr>
          <w:color w:val="000000"/>
          <w:sz w:val="24"/>
          <w:szCs w:val="24"/>
        </w:rPr>
        <w:t xml:space="preserve">The study’s general objective is that evaluate the free-range chicken production’s cost and income relation in the frame of a calculistic and modellistic system. This system was worked up by the Debreceni Üzemtani Iskola. Another objective is that I unfold the obtainable income in the present economic environment on the basis of a certain company. When I had been writing the study I formulated my hypothesis. According to my hypothesis the free-range chicken production has higher cost price than the industrial production but the sales price is able to finance this and we are able to realize higher income.</w:t>
      </w:r>
    </w:p>
    <w:p>
      <w:pPr>
        <w:pBdr/>
        <w:spacing w:before="240" w:after="240" w:line="240" w:lineRule="auto"/>
        <w:ind w:left="0" w:right="0"/>
        <w:jc w:val="left"/>
      </w:pPr>
      <w:r>
        <w:rPr>
          <w:color w:val="000000"/>
          <w:sz w:val="24"/>
          <w:szCs w:val="24"/>
        </w:rPr>
        <w:t xml:space="preserve">That I could follow through my genaral objectives I ordered factual objects. In the course of the secondary investigation I utilized inland and international sources. Primary investigation was trended to different physical indicators of efficiency (such as caducity, specific forage-consumption, etc.) and ecomomic items (input-, output prices). The prices refer to year of 2012 first quarter. On the strenght of the modell the first part of my hyphothesis was proved true in accordance with the free-range chicken production amount to higher cost price (310 Ft/kg) than the broiler chicken production. After that the second part of my hyphotesis was proved true too, because the free-range chicken’s sales price (342 Ft/kg) is able to finance the relatively high cost price in such a way that we can realize higher income (free-range chicken’s net income is 15 Ft/kg, broiler chicken’s net income is about 7 Ft/kg).</w:t>
      </w:r>
    </w:p>
    <w:p>
      <w:pPr>
        <w:pBdr/>
        <w:spacing w:before="240" w:after="240" w:line="240" w:lineRule="auto"/>
        <w:ind w:left="0" w:right="0"/>
        <w:jc w:val="left"/>
      </w:pPr>
      <w:r>
        <w:rPr>
          <w:color w:val="000000"/>
          <w:sz w:val="24"/>
          <w:szCs w:val="24"/>
        </w:rPr>
        <w:t xml:space="preserve">I behooved sensitivity analysis by the help of technological (caducity, specific forage-consumption, cutting weight) and economic parameters (feed-and sales price) in the case of optimistic, realistic and pessimistic. By the three cases I analysed the main economic indicators’s (output, direct cost of production, departmental income) variations. The results revealed that in the case of pessimistic the work reset some risks. If we follow up the income in the case of optimistic in conformity with the case of realistic we will able to achieve higher income, but according to the pessimistic variation we will have already realize waste.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88261">
    <w:multiLevelType w:val="hybridMultilevel"/>
    <w:lvl w:ilvl="0" w:tplc="15346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88261">
    <w:abstractNumId w:val="14388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473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