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ERDŐS</w:t>
            </w:r>
          </w:p>
          <w:p w:rsidR="00C275A3" w:rsidRDefault="00A96AEC" w:rsidP="00C275A3">
            <w:pPr>
              <w:pStyle w:val="Hallgatokepzes"/>
            </w:pPr>
            <w:r>
              <w:t>Business Development</w:t>
            </w:r>
            <w:r>
              <w:br/>
            </w:r>
            <w:r w:rsidR="00E77B23">
              <w:t>MSc, 4.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Nábrádi Ph.D.</w:t>
            </w:r>
          </w:p>
          <w:p w:rsidR="00DB4822" w:rsidRDefault="00DB4822" w:rsidP="00E11062">
            <w:pPr>
              <w:pStyle w:val="Konzulensek"/>
            </w:pPr>
            <w:r w:rsidRPr="00DB4822">
              <w:t>professor, DE GVK</w:t>
            </w:r>
          </w:p>
        </w:tc>
      </w:tr>
      <w:tr w:rsidR="00DB4822" w:rsidTr="00DB4822">
        <w:tc>
          <w:tcPr>
            <w:tcW w:w="9854" w:type="dxa"/>
          </w:tcPr>
          <w:p w:rsidR="00DB4822" w:rsidRPr="00DB4822" w:rsidRDefault="00DB4822" w:rsidP="004D7940">
            <w:pPr>
              <w:pStyle w:val="Konzulensek"/>
            </w:pPr>
            <w:r w:rsidRPr="00DB4822">
              <w:t>László Zsombik Ph.D.</w:t>
            </w:r>
          </w:p>
          <w:p w:rsidR="00DB4822" w:rsidRDefault="00DB4822" w:rsidP="00E11062">
            <w:pPr>
              <w:pStyle w:val="Konzulensek"/>
            </w:pPr>
            <w:r w:rsidRPr="00DB4822">
              <w:t>assistant professor,  Univercity of Debrecen
Centre for Agricultural and Applied Economic Sciences
RISF - Research Institute oh Nyíregyháza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strategic planning of intenzive asparagus production in hungarian circumstances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asparagus (Asparagus Officinalis) belongs to the groups of early vegetables plants. The asparagus consists large amounts of antioxidants and vitamins. These intrinsic values are positive effects over the human body. However, the per capita consumption of asparagus is low in Hungary (0.1 kg) compare with Western Europe whereas the annual consumption may exceed 2 kg/capita. The primary reason for the economical production of a very early vegetables, so there are not really competitors in the market.</w:t>
      </w:r>
    </w:p>
    <w:p>
      <w:pPr>
        <w:pBdr/>
        <w:spacing w:before="240" w:after="240" w:line="240" w:lineRule="auto"/>
        <w:ind w:left="0" w:right="0"/>
        <w:jc w:val="left"/>
      </w:pPr>
      <w:r>
        <w:rPr>
          <w:color w:val="000000"/>
          <w:sz w:val="24"/>
          <w:szCs w:val="24"/>
        </w:rPr>
        <w:t xml:space="preserve">20 hectares of asparagus planting plans for the companies investigated. The 20 hectares planting costs of 147 369 800 HUF. This amount included the following items are displayed: mother spawn, planter and ridge maker machine, watering and nutrient getting out system, fence, foil and the cold storage. I analyzed the various areas of expenditure and revenue size. The calculations showed that the cold store installations can only be over 20 hectares of plantation economy.</w:t>
      </w:r>
    </w:p>
    <w:p>
      <w:pPr>
        <w:pBdr/>
        <w:spacing w:before="240" w:after="240" w:line="240" w:lineRule="auto"/>
        <w:ind w:left="0" w:right="0"/>
        <w:jc w:val="left"/>
      </w:pPr>
      <w:r>
        <w:rPr>
          <w:color w:val="000000"/>
          <w:sz w:val="24"/>
          <w:szCs w:val="24"/>
        </w:rPr>
        <w:t xml:space="preserve">Further examinations was performed in 20 hectares site, which I set in the context of the company's strategic plan. I have made research into primary and secondary data collection. Under the strategy, the calculated internal / external value of the decision support matrix, which definitely indicates the possibility of achieving development. In support of this project economic analyzes were carried out. The return on investment in economic analyzes of the various forms of financing was calculated. In the course of the determination of realistic revenue figures (most likely), pessimistic, optimistic, and export 4 € export 6 € done scenarios. I attempted the analysis of the revenue and cost data in terms of the investment plan the realistic. In my calculations, helped me prepare University of Debrecen, Centre for Agricultural and Applied Economic Sciences, Research Institute and Study Farm (RISF) - Research Institute of Nyíregyháza and University of Debrecen, Centre for Agricultural and Applied Economic Sciences, RISF - Farm and Regional Research Institute in Pallag working specialist. The intensive cultivation of asparagus yield, cost, revenue and profit data for the experimental plantations have drawn from data analysis.</w:t>
      </w:r>
    </w:p>
    <w:p>
      <w:pPr>
        <w:pBdr/>
        <w:spacing w:before="240" w:after="240" w:line="240" w:lineRule="auto"/>
        <w:ind w:left="0" w:right="0"/>
        <w:jc w:val="left"/>
      </w:pPr>
      <w:r>
        <w:rPr>
          <w:color w:val="000000"/>
          <w:sz w:val="24"/>
          <w:szCs w:val="24"/>
        </w:rPr>
        <w:t xml:space="preserve">The 20 hectares of asparagus plantations in realistic cases - including down payment, loan and subsidy – the return period of investment is 9 years. The calculations indicate that the investment is appropriate and be sure to deliver the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95780">
    <w:multiLevelType w:val="hybridMultilevel"/>
    <w:lvl w:ilvl="0" w:tplc="65981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95780">
    <w:abstractNumId w:val="28195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8534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