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LÁBAS</w:t>
            </w:r>
          </w:p>
          <w:p w:rsidR="00C275A3" w:rsidRDefault="00A96AEC" w:rsidP="00C275A3">
            <w:pPr>
              <w:pStyle w:val="Hallgatokepzes"/>
            </w:pPr>
            <w:r>
              <w:t>Accounting</w:t>
            </w:r>
            <w:r>
              <w:br/>
            </w:r>
            <w:r w:rsidR="00E77B23">
              <w:t>MA, 4.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Barnabás Reke Ph.D.</w:t>
            </w:r>
          </w:p>
          <w:p w:rsidR="00DB4822" w:rsidRDefault="00DB4822" w:rsidP="00E11062">
            <w:pPr>
              <w:pStyle w:val="Konzulensek"/>
            </w:pPr>
            <w:r w:rsidRPr="00DB4822">
              <w:t>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the Economics of Nagyecsed and Fábiánháza between 2004-2011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thesis topic is about the comparison of the economies of a small town (Nagyecsed) and a communal town (Fábiánháza) which took place between 2004 and 2011.</w:t>
      </w:r>
    </w:p>
    <w:p>
      <w:pPr>
        <w:pBdr/>
        <w:spacing w:before="240" w:after="240" w:line="240" w:lineRule="auto"/>
        <w:ind w:left="0" w:right="0"/>
        <w:jc w:val="left"/>
      </w:pPr>
      <w:r>
        <w:rPr>
          <w:color w:val="000000"/>
          <w:sz w:val="24"/>
          <w:szCs w:val="24"/>
        </w:rPr>
        <w:t xml:space="preserve">After the political transition which was in 1989-90 the structure of the state has changed dramatically as the old system called „tanácsrendszer” was replaced by the new system of local governments also known as „önkormányzati rendszer”. The latter has gone through a long changing process and nowdays these changes are significant and has an important impact on the institutional system and the public supply of the communities.</w:t>
      </w:r>
    </w:p>
    <w:p>
      <w:pPr>
        <w:pBdr/>
        <w:spacing w:before="240" w:after="240" w:line="240" w:lineRule="auto"/>
        <w:ind w:left="0" w:right="0"/>
        <w:jc w:val="left"/>
      </w:pPr>
      <w:r>
        <w:rPr>
          <w:color w:val="000000"/>
          <w:sz w:val="24"/>
          <w:szCs w:val="24"/>
        </w:rPr>
        <w:t xml:space="preserve">The LXV 1990 law, which governs the operation of the local government system, provides</w:t>
      </w:r>
    </w:p>
    <w:p>
      <w:pPr>
        <w:pBdr/>
        <w:spacing w:before="240" w:after="240" w:line="240" w:lineRule="auto"/>
        <w:ind w:left="0" w:right="0"/>
        <w:jc w:val="left"/>
      </w:pPr>
      <w:r>
        <w:rPr>
          <w:color w:val="000000"/>
          <w:sz w:val="24"/>
          <w:szCs w:val="24"/>
        </w:rPr>
        <w:t xml:space="preserve">a framework for the proper, appropiate and effective economic governance. In my thesis, I present that how the changes and future plans for statutes could and will affect the daily operation of the two towns.</w:t>
      </w:r>
    </w:p>
    <w:p>
      <w:pPr>
        <w:pBdr/>
        <w:spacing w:before="240" w:after="240" w:line="240" w:lineRule="auto"/>
        <w:ind w:left="0" w:right="0"/>
        <w:jc w:val="left"/>
      </w:pPr>
      <w:r>
        <w:rPr>
          <w:color w:val="000000"/>
          <w:sz w:val="24"/>
          <w:szCs w:val="24"/>
        </w:rPr>
        <w:t xml:space="preserve">My hypothesis is that the city can be better managed and it can use the available resources more effectively (in the circumstances given by the law) than the communal town.</w:t>
      </w:r>
    </w:p>
    <w:p>
      <w:pPr>
        <w:pBdr/>
        <w:spacing w:before="240" w:after="240" w:line="240" w:lineRule="auto"/>
        <w:ind w:left="0" w:right="0"/>
        <w:jc w:val="left"/>
      </w:pPr>
      <w:r>
        <w:rPr>
          <w:color w:val="000000"/>
          <w:sz w:val="24"/>
          <w:szCs w:val="24"/>
        </w:rPr>
        <w:t xml:space="preserve">I examined the economic and financial situation of Nagyecsed and Fábiánháza and I also compared specific indicators and gained some surprising result. It is also an important question that how the bigger city can manage itself more effectively despite the bigger population and terrirory that the communal town. I analyzed both the revenue and expenditure sides to find out where the changes occur and what led to them.</w:t>
      </w:r>
    </w:p>
    <w:p>
      <w:pPr>
        <w:pBdr/>
        <w:spacing w:before="240" w:after="240" w:line="240" w:lineRule="auto"/>
        <w:ind w:left="0" w:right="0"/>
        <w:jc w:val="left"/>
      </w:pPr>
      <w:r>
        <w:rPr>
          <w:color w:val="000000"/>
          <w:sz w:val="24"/>
          <w:szCs w:val="24"/>
        </w:rPr>
        <w:t xml:space="preserve">I touched upon the topic that what kind of resources reserves can appear in the future during the operation of local governments. Currently, a new concept is being developed concerning the governments functioning, task solution, the availability of resources to which the current system needs to be adopted. The local governments studied in this paper can comply with this. Will they be able to survive?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76950">
    <w:multiLevelType w:val="hybridMultilevel"/>
    <w:lvl w:ilvl="0" w:tplc="67199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76950">
    <w:abstractNumId w:val="62576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45675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