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CSILLA KÜRTÖSI</w:t>
            </w:r>
          </w:p>
          <w:p w:rsidR="00C275A3" w:rsidRDefault="00A96AEC" w:rsidP="00C275A3">
            <w:pPr>
              <w:pStyle w:val="Hallgatokepzes"/>
            </w:pPr>
            <w:r>
              <w:t>philologist in English language and literature</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Albert</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Bilingualism in kindergarten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more and more parents interested in their children becoming bilingual in kindergarten. Impacts on the child in this age have a very significant bearing on them; and for this reason it is very important to have valid and reliable information on how language learning takes place in this period to be able to manipulate this process for the best results. This case study examines the questions of successful language learning in kindergarten.</w:t>
      </w:r>
    </w:p>
    <w:p>
      <w:pPr>
        <w:widowControl w:val="on"/>
        <w:pBdr/>
        <w:spacing w:before="240" w:after="240" w:line="240" w:lineRule="auto"/>
        <w:ind w:left="0" w:right="0"/>
        <w:jc w:val="left"/>
      </w:pPr>
      <w:r>
        <w:rPr>
          <w:color w:val="000000"/>
          <w:sz w:val="24"/>
          <w:szCs w:val="24"/>
        </w:rPr>
        <w:t xml:space="preserve">The research was carried out in a private international kindergarten in Budapest from 28 February to 22 June 2011. The study involved nine six-year-old participants who had been going to this kindergarten for three or four years. There were three groups of three: in the first children came from Hungarian-speaking families, in the second children came from different foreign countries, and in the third they came from English-Hungarian bilingual families. I was interested whether their language background determined ultimately their language proficiency after three years in the kindergarten. I also attempted to identify other factors that might contribute to successful language learning and see if these can be manipulated by the teachers.</w:t>
      </w:r>
    </w:p>
    <w:p>
      <w:pPr>
        <w:widowControl w:val="on"/>
        <w:pBdr/>
        <w:spacing w:before="240" w:after="240" w:line="240" w:lineRule="auto"/>
        <w:ind w:left="0" w:right="0"/>
        <w:jc w:val="left"/>
      </w:pPr>
      <w:r>
        <w:rPr>
          <w:color w:val="000000"/>
          <w:sz w:val="24"/>
          <w:szCs w:val="24"/>
        </w:rPr>
        <w:t xml:space="preserve">I used various methods to collect data: I gained data on the kindergarten from documents, and on the teaching methods and beliefs of the teachers by observation and interviews. Detailed interviews with teachers and parents about each child, progress reports and two story-telling sessions with all the participants served as the basis for assessing their language skills. The stories were analysed according to a wide range of features: diversified aspects of the renowned complexity-accuracy-fluency triad, vocabulary, cohesion, coherence and goal-orientation of the narratives.</w:t>
      </w:r>
    </w:p>
    <w:p>
      <w:pPr>
        <w:widowControl w:val="on"/>
        <w:pBdr/>
        <w:spacing w:before="240" w:after="240" w:line="240" w:lineRule="auto"/>
        <w:ind w:left="0" w:right="0"/>
        <w:jc w:val="left"/>
      </w:pPr>
      <w:r>
        <w:rPr>
          <w:color w:val="000000"/>
          <w:sz w:val="24"/>
          <w:szCs w:val="24"/>
        </w:rPr>
        <w:t xml:space="preserve">The results seem to indicate that bilingual language background does not guarantee a general superiority of language skills after three years in a kindergarten.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17990">
    <w:multiLevelType w:val="hybridMultilevel"/>
    <w:lvl w:ilvl="0" w:tplc="71314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17990">
    <w:abstractNumId w:val="28217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589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