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JÁSZAY</w:t>
            </w:r>
          </w:p>
          <w:p w:rsidR="00C275A3" w:rsidRDefault="00A96AEC" w:rsidP="00C275A3">
            <w:pPr>
              <w:pStyle w:val="Hallgatokepzes"/>
            </w:pPr>
            <w:r>
              <w:t>Department of English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Timár</w:t>
            </w:r>
          </w:p>
          <w:p w:rsidR="00DB4822" w:rsidRDefault="00DB4822" w:rsidP="00E11062">
            <w:pPr>
              <w:pStyle w:val="Konzulensek"/>
            </w:pPr>
            <w:r w:rsidRPr="00DB4822">
              <w:t>assistant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Finding the Beast in Yourself: Seeking for Addiction in Dough Wright's Quills'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 how the motif of addiction appears in the contemporary American playwright Dough Wright's drama entitled "Quills." In my analysis I attempt to prove that addiction does not only appear but it thoroughly permeates the work to the tiniest detail, both its form and content. The paper discusses the act of reading and writing as primatily addictive behaviours, symbiotically connecting the figure of the writer with that of the reader. In the essay I also discuss how Marquise de Sade's writing habit functions as a substitutive material for both the creator and the reciever. Moreover, I dedicate a longer part to the examination of the way de Sade relates to the act of transgression (and through this to "normality") in Wright's text. I also introduce and elaborate in detail on such terms as the "pharmakon" and the "fetish" as they are important concepts in the discourse on addiction. Finally, I also touch upon how perversion and "sadism" is related to the universal human soul and how this phenomenon, with the help of writing leads finally to a particularly peculiar type of addiction.</w:t>
      </w:r>
    </w:p>
    <w:p>
      <w:pPr>
        <w:widowControl w:val="on"/>
        <w:pBdr/>
        <w:spacing w:before="240" w:after="240" w:line="240" w:lineRule="auto"/>
        <w:ind w:left="0" w:right="0"/>
        <w:jc w:val="left"/>
      </w:pPr>
      <w:r>
        <w:rPr>
          <w:color w:val="000000"/>
          <w:sz w:val="24"/>
          <w:szCs w:val="24"/>
        </w:rPr>
        <w:t xml:space="preserve">In my analysis I mainly rely on the texts of Foucault, Barthes, and Derrida but I also lay great emphasis on thinkers, such as Eve Kosofsky Sedgwick and Gerda Reith whose works are essentially important in the theoretical examinations concerning the phenomenon of addiction.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28595">
    <w:multiLevelType w:val="hybridMultilevel"/>
    <w:lvl w:ilvl="0" w:tplc="29049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28595">
    <w:abstractNumId w:val="41628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313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