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BALAN RÓBERT</w:t>
            </w:r>
          </w:p>
          <w:p w:rsidR="00C275A3" w:rsidRDefault="00A96AEC" w:rsidP="00C275A3">
            <w:pPr>
              <w:pStyle w:val="Hallgatokepzes"/>
            </w:pPr>
            <w:r>
              <w:t>Általanos Orvosi Kar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Általanos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Benedek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Chitu Monica</w:t>
            </w:r>
          </w:p>
          <w:p w:rsidR="00DB4822" w:rsidRDefault="00DB4822" w:rsidP="00E11062">
            <w:pPr>
              <w:pStyle w:val="Konzulensek"/>
            </w:pPr>
            <w:r w:rsidRPr="00DB4822">
              <w:t>kardiológus szakorvos,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 valamint "Culprit lézió" revaszkularizáció, többér-betegségben szenvedő, STEMI betegek intervencionális kezelése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Bevezető:Akut miokardiális infarktusban az elsődleges ajánlás a primér revaszkularizáció.Jelenleg szignifikáns, "non culprit" léziók kezelésére, hemodinamikailag stabil betegeknél nincs egyertelmű stratégia.A többér-betegségben szenvedő AMI-s betegeknél (a STEMI esetek kb.40% a) teljes revaszkularizáció csak a hemodinamikailag instabil esetekben indikált a nemzetközi ajánlások alapján.Anyag és módszer:12 hemodinamikailag stabil beteget vizsgáltuk meg, akiknél a STEMI mellett legalább egy ≥ 70% szűkületet fedeztünk fel.Követtük, hogy ezen ereken hány százalékban alakultak ki majok kardiális szövődmenyek 6 valamint 12 hónap után, valamint az irreverzibilis nefropáthia megjelenése mennyire volt gyakori ezen betegeken.Eredmények:A teljes revaszkularizácio csökkentette a kardiális szövődmények megjelenését.Jelentősen alacsonyabb számban láttunk visszatérő ischémiás epizódokat, miokardiális reinfarktust, ujrabeavatkozást, akut szivelégtelenség a korházi kezelés alatt valamint a benfekvési idő nagymértékben lecsökkent ezen betegek esetén( 5,6% vs 24%).Átmeneti renális diszfunkció gyakoribb volt a teljes revaszkularizáción átesett betegek között (8,4% vs 4%).A fluoroszkópiás idő és a használt kontraszt anyag nagyobb volt a többér betegeknél viszont a CK csúcsérték és a CK-MB számottevően alacsonyabb.Következtetés:Több ér PCI , AMI esetén előnyös és biztonságos.Ezen adatok alapján, STEMI esetén, ajánlott a teljes revaszkularizáció PTCA alatt.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59137">
    <w:multiLevelType w:val="hybridMultilevel"/>
    <w:lvl w:ilvl="0" w:tplc="28676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59137">
    <w:abstractNumId w:val="25859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740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