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THE MEASUREMENT OF CONTAINERIZED TRAFFIC IN HUNGARY</w:t>
            </w:r>
          </w:p>
          <w:p w:rsidR="00C275A3" w:rsidRDefault="00A96AEC" w:rsidP="00C275A3">
            <w:pPr>
              <w:pStyle w:val="Hallgatokepzes"/>
            </w:pPr>
            <w:r>
              <w:t>Logistics management MSc</w:t>
            </w:r>
            <w:r>
              <w:br/>
            </w:r>
            <w:r w:rsidR="00E77B23">
              <w:t>MSc,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Pató Gáborné Dr. Szűcs Beáta</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measurement of containerized traffic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containerized cargo is getting more important in Hungary’s international trade. Due to the globalization, the market of the companies has expanded: they can import and / or export their products with the help of combined transport methods, even to other continents.</w:t>
      </w:r>
      <w:r>
        <w:rPr>
          <w:color w:val="000000"/>
          <w:sz w:val="24"/>
          <w:szCs w:val="24"/>
        </w:rPr>
        <w:br/>
        <w:t xml:space="preserve">However, there is no exact information available about the exact size of the container traffic of the country, its size and expanse can only be estimated. In default of this, the domestic shipping companies and forwarders have no accurate information about the extent of their own market. Furthermore, the exact size of the container traffic passing through Hungary is also unknown, which would be relevant information during the creation of the logistics development strategy.</w:t>
      </w:r>
    </w:p>
    <w:p>
      <w:pPr>
        <w:pBdr/>
        <w:spacing w:before="240" w:after="240" w:line="240" w:lineRule="auto"/>
        <w:ind w:left="0" w:right="0"/>
        <w:jc w:val="left"/>
      </w:pPr>
      <w:r>
        <w:rPr>
          <w:color w:val="000000"/>
          <w:sz w:val="24"/>
          <w:szCs w:val="24"/>
        </w:rPr>
        <w:t xml:space="preserve">The main goal of the paper is to develop a recommendation on the measurement of domestic container cargo, so we would be able to assess its size, directions, frequency and other parameters. During the research interviews will be conducted, documents and statistical data will be analyzed.</w:t>
      </w:r>
    </w:p>
    <w:p>
      <w:pPr>
        <w:pBdr/>
        <w:spacing w:before="240" w:after="240" w:line="240" w:lineRule="auto"/>
        <w:ind w:left="0" w:right="0"/>
        <w:jc w:val="left"/>
      </w:pPr>
      <w:r>
        <w:rPr>
          <w:color w:val="000000"/>
          <w:sz w:val="24"/>
          <w:szCs w:val="24"/>
        </w:rPr>
        <w:t xml:space="preserve">From the available data conclusions will be drawn regarding the main trends and volumes of the domestic containerized traffic. A proposal will be made about what kind of dataset should be collected in the future from the side of the forwarding companies and the statistical office, to ensure the yearly quantitative evaluation of the domestic containerized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88991">
    <w:multiLevelType w:val="hybridMultilevel"/>
    <w:lvl w:ilvl="0" w:tplc="55160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88991">
    <w:abstractNumId w:val="20388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594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