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SPOLLÁR EVELIN</w:t>
            </w:r>
          </w:p>
          <w:p w:rsidR="00C275A3" w:rsidRDefault="00A96AEC" w:rsidP="00C275A3">
            <w:pPr>
              <w:pStyle w:val="Hallgatokepzes"/>
            </w:pPr>
            <w:r>
              <w:t>turizmus-vendéglátás</w:t>
            </w:r>
            <w:r>
              <w:br/>
            </w:r>
            <w:r w:rsidR="00E77B23">
              <w:t>BA, 6.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Pannon Egyetem</w:t>
            </w:r>
            <w:r w:rsidR="00C275A3">
              <w:br/>
            </w:r>
            <w:r w:rsidR="00DB4822">
              <w:t>Gazdaságtudományi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Keller Krisztina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PE GTK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Egy nagykanizsai informatikai klaszter kialakításának lehetőségei a Nagykanizsai Inkubátorház és Innovációs Központ vezetésével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Egyetemi tanulmányaim alatt került sor a Nagykanizsai Inkubátorház és Innovációs Központ létrehozására és megnyitására, amit egy tanórai kiselőadás keretében mutattam be. A létesítményben tett tanulmányi kirándulás alkalmával pedig még inkább megbizonyosodtam a téma jelentőségéről.</w:t>
      </w:r>
      <w:r>
        <w:rPr>
          <w:color w:val="000000"/>
          <w:sz w:val="24"/>
          <w:szCs w:val="24"/>
        </w:rPr>
        <w:br/>
        <w:t xml:space="preserve">A kis- és középvállalkozások (kkv) kiemelkedő helyet foglalnak el a helyi és regionális gazdaságfejlesztésben, valamint kulcsszerepet töltenek be a munkahelyteremtésben, ezért támogatásuk elengedhetetlen.</w:t>
      </w:r>
      <w:r>
        <w:rPr>
          <w:color w:val="000000"/>
          <w:sz w:val="24"/>
          <w:szCs w:val="24"/>
        </w:rPr>
        <w:br/>
        <w:t xml:space="preserve">Szakirodalmi áttekintésem során kiderült, hogy a kkv-k rendkívül fontos részét képezik az Európai Unió és Magyarország gazdaságának is, hiszen a vállalkozások 99,9%-át, illetve 99,8 %-át teszik ki. Az üzleti inkubáció megismerése pedig minden kezdő vállalkozás számára fontos, hiszen kiváló feltételeket nyújt ahhoz, hogy tevékenységüket hosszútávon és eredményesen tudják folytatni. Az kkv-k közötti együttműködés megteremtésével pedig versenyképességük még tovább növelhető, ennek megfelelően egy klaszterhez való csatlakozás kiváló lehetőséget jelenthet számukra.</w:t>
      </w:r>
      <w:r>
        <w:rPr>
          <w:color w:val="000000"/>
          <w:sz w:val="24"/>
          <w:szCs w:val="24"/>
        </w:rPr>
        <w:br/>
        <w:t xml:space="preserve">Empirikus kutatásomban először a klaszterek létrehozásában, illetve vezetésében jártas szakemberekkel készített interjúk során arra kerestem a választ, hogy a szükséges feltételek rendelkezésre állnak-e, illetve megteremthetőek-e egy nagykanizsai informatikai klaszter létrehozásához. A Nagykanizsai Inkubátorház és Innovációs Központ vezetőjét pedig arról kérdeztem meg, hogy az intézmény megfelelően el tudná-e látni a klasztermenedzsment szervezet feladatait. Interjút készítettem Pannon Egyetem Nagykanizsai Kampuszának igazgatójával, valamint a nagykanizsai informatikai vállalkozások vezetőivel is, hogy felmérjem az egyetem és a cégek klaszterhez való csatlakozási szándékát.</w:t>
      </w:r>
      <w:r>
        <w:rPr>
          <w:color w:val="000000"/>
          <w:sz w:val="24"/>
          <w:szCs w:val="24"/>
        </w:rPr>
        <w:br/>
        <w:t xml:space="preserve">Kutatásom során arra az eredményre jutottam, hogy a nagykanizsai informatikai vállalkozások egyelőre még nem állnak készen egy klaszterbe való tömörülésre, mivel az ehhez elengedhetetlen bizalom nem alakult ki közöttük. Azt is megállapítottam, hogy a Nagykanizsai Inkubátorház és Innovációs Központ jelenleg még nem lenne képes menedzselni egy klaszter működését, mind a megkérdezett vállalkozások többsége, mind pedig az intézmény vezetője szerint.</w:t>
      </w:r>
      <w:r>
        <w:rPr>
          <w:color w:val="000000"/>
          <w:sz w:val="24"/>
          <w:szCs w:val="24"/>
        </w:rPr>
        <w:br/>
        <w:t xml:space="preserve">Pályamunkám végén megfogalmaztam a javaslataimat arra vonatkozóan, hogy milyen lépésekkel lehetne a klaszter létrehozásához szükséges feltételeket megteremteni. 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0173686">
    <w:multiLevelType w:val="hybridMultilevel"/>
    <w:lvl w:ilvl="0" w:tplc="1763914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0173686">
    <w:abstractNumId w:val="7017368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7211811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