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FARKAS</w:t>
            </w:r>
          </w:p>
          <w:p w:rsidR="00C275A3" w:rsidRDefault="00A96AEC" w:rsidP="00C275A3">
            <w:pPr>
              <w:pStyle w:val="Hallgatokepzes"/>
            </w:pPr>
            <w:r>
              <w:t>Food Engineering</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Quang Duc Nguyen PhD</w:t>
            </w:r>
          </w:p>
          <w:p w:rsidR="00DB4822" w:rsidRDefault="00DB4822" w:rsidP="00E11062">
            <w:pPr>
              <w:pStyle w:val="Konzulensek"/>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Enhancement of efficiency of inulin based fermentation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Recently, the most widely used bioethanol is the first generation based on sucrose and starch that has - some times – negative energy balance and using such raw materials as food grains. To overcome this problem second, third generation or new, alternative raw material may give attractive solution. Jerusalem artichoke that contains higher amount of inulin may be a potential raw material for bioethanol production. Unfortunately, the efficiency of inulin-based ethanol fermentation is still low and does not meet industrial criteria. In this study, enhance of efficiency of inulin fermentation using mixed culture of Kluyveromyces marxianus and Saccharomyces cerevisiae was focused.</w:t>
      </w:r>
      <w:r>
        <w:rPr>
          <w:color w:val="000000"/>
          <w:sz w:val="24"/>
          <w:szCs w:val="24"/>
        </w:rPr>
        <w:br/>
        <w:t xml:space="preserve">Based on fermentation profile, synergistic effect was detected using mixed cultures of two yeasts. Kl. marxianus hydrolyzed inulin and fructo-oligosaccharides to fermentable sugars (glucose, fructose) that were converted efficiently to ethanol by S. cerevisiae. About 11-12 v/v% ethanol concentration was measured in the mash (initial substrate concentration of 25 m/m%) by the end of fermentation meaning 78.7% efficiency. Central Composite Design was adapted to determine the optimal concentration of initial substrate concentration and inoculum size. The adequate of the model was checked by ANOVA. The optimum conditions were found to be at 24 m/w% substrate concentration and 120 OD600*ml mixed culture inoculum size. Three parallel measurements were carried out to validate regressed model. The ethanol concentrations of fermented mash were measured in range from 9.11 v/v% to 12.12 v/v% at 95% confidence level, thus the model was adequate.</w:t>
      </w:r>
      <w:r>
        <w:rPr>
          <w:color w:val="000000"/>
          <w:sz w:val="24"/>
          <w:szCs w:val="24"/>
        </w:rPr>
        <w:br/>
        <w:t xml:space="preserve">Due to amount of carbohydrates in the JA tubers is around 15-20 m/w%, in further experiments, mashes with extract content about 17-18 m/w% were applied. Effects of different inoculation techniques were investigated. Application of optimal culturing condition, the efficiency of inulin fermentation can be enhanced up to about 90%. In conclusion, S. cerevisiae with high ethanol tolerance was beneficially combined with Kl. marxianus with high inulinase activity for production of bioethanol. The application of the mixed cultures inulin-based for production of ethanol seems to be very promising technology, thus with a wider investigation, applications of it in biotechnological processing are warranted.</w:t>
      </w:r>
    </w:p>
    <w:p>
      <w:pPr>
        <w:pBdr/>
        <w:spacing w:before="240" w:after="240" w:line="240" w:lineRule="auto"/>
        <w:ind w:left="0" w:right="0"/>
        <w:jc w:val="left"/>
      </w:pPr>
      <w:r>
        <w:rPr>
          <w:color w:val="000000"/>
          <w:sz w:val="24"/>
          <w:szCs w:val="24"/>
        </w:rPr>
        <w:t xml:space="preserve">*</w:t>
      </w:r>
      <w:r>
        <w:rPr>
          <w:color w:val="000000"/>
          <w:sz w:val="24"/>
          <w:szCs w:val="24"/>
        </w:rPr>
        <w:br/>
        <w:t xml:space="preserve">This works is supported by National Development Agency (Project No: TÁMOP-4.2.1./B-09/1-KMR-2010-0005, TÁMOP-4.2.2/B-10/1-2010-0023, TECH_09-A3-2009-0194)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73025">
    <w:multiLevelType w:val="hybridMultilevel"/>
    <w:lvl w:ilvl="0" w:tplc="57614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73025">
    <w:abstractNumId w:val="710730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1036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