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PIVARCSI</w:t>
            </w:r>
          </w:p>
          <w:p w:rsidR="00C275A3" w:rsidRDefault="00A96AEC" w:rsidP="00C275A3">
            <w:pPr>
              <w:pStyle w:val="Hallgatokepzes"/>
            </w:pPr>
            <w:r>
              <w:t>Food safety and quality engineer  MSc</w:t>
            </w:r>
            <w:r>
              <w:br/>
            </w:r>
            <w:r w:rsidR="00E77B23">
              <w:t>MSc, 1.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Quang Nguyen Duc</w:t>
            </w:r>
          </w:p>
          <w:p w:rsidR="00DB4822" w:rsidRDefault="00DB4822" w:rsidP="00E11062">
            <w:pPr>
              <w:pStyle w:val="Konzulensek"/>
            </w:pPr>
            <w:r w:rsidRPr="00DB4822">
              <w:t> associate professor, BCE ÉTK</w:t>
            </w:r>
          </w:p>
        </w:tc>
      </w:tr>
      <w:tr w:rsidR="00DB4822" w:rsidTr="00DB4822">
        <w:tc>
          <w:tcPr>
            <w:tcW w:w="9854" w:type="dxa"/>
          </w:tcPr>
          <w:p w:rsidR="00DB4822" w:rsidRPr="00DB4822" w:rsidRDefault="00DB4822" w:rsidP="004D7940">
            <w:pPr>
              <w:pStyle w:val="Konzulensek"/>
            </w:pPr>
            <w:r w:rsidRPr="00DB4822">
              <w:t>Dr Gabriella Kiskó  </w:t>
            </w:r>
          </w:p>
          <w:p w:rsidR="00DB4822" w:rsidRDefault="00DB4822" w:rsidP="00E11062">
            <w:pPr>
              <w:pStyle w:val="Konzulensek"/>
            </w:pPr>
            <w:r w:rsidRPr="00DB4822">
              <w:t>associate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glutamate, Na-lactate, pH and NaCl on the growth of Listeria monocytogenes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Food borne infections caused by Listeria monocytogenes are more frequent, probably due to the wide-spread consumption of ready-to-eat foods. L. monocytogenes can be isolated from meat, egg and dairy products as well as vegetables. Understanding of stress response of cells to different factors such as temperature, pH, NaCl is essential to control the presence of this pathogen in foods and for the production of safe foods. Moreover, the effects of some compounds or molecules such as glutamate or lactate that may play an important role in the immune-response of cells, also must to be cleared. In this study, growth of L. monocytogenes strains at different conditions were investigated. In the case of strain C1, combination of pH and NaCl gave significant effects on growth of bacteria. This strain was unable to grow at pH&lt;6.5 and 4 % NaCl and 0.1 % Na-glutamate. The maximum specific growth rates of strain C1 as function of NaCl and pH was represented by a saddle-like surface. Higher μ can be predicted at neutral pH and low NaCl concentration. Increase in Na-lactate and decrease in NaCl may extend the initial growth time. This is an important result, because smaller amount of sodium lactate can replace a higher amount of NaCl. Generally, the strain H10 isolated from meat based food, rather tolerates against NaCl even up to 7 % at pH 5.5. It was to note that interaction of pH and NaCl on growth of strain H10 was significant at 95 % level. Adjusting pH of medium to acidic range or increase in sodium lactate concentration could also inhibit growth of this strain. At weak acidic pH range (pH 6.0), the maximum growth rate was predicted at 2 % NaCl and 0.3 % Na-lactate. Increasing Na-lactate to 0.7 % may reduce μ to zero (none growth) without addition of NaCl, thus it is also alternative solution to decrease amount of NaCl in meat products. Summarising, the predictive models for the growth, the maximum specific growth rates and the initial growth time of strains were established as functions of pH, NaCl, Na-lactate, Na-glutamate in food matrix environment. The output of the present work is used to understand the effects of individual stress factors as well as interaction of them, thus it is also applied to develop new preservation technology in combination of appropriate factors and its doses.</w:t>
      </w:r>
      <w:r>
        <w:rPr>
          <w:color w:val="000000"/>
          <w:sz w:val="24"/>
          <w:szCs w:val="24"/>
        </w:rPr>
        <w:br/>
        <w:t xml:space="preserve">This work is supported by National Development Agency (Project no. TÁMOP-4.2.1./B-09/1-KMR-2010-0005, TÁMOP-4.2.2/B-10/1-2010-0023 and TECH_09-A3-2009-0194).</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57424">
    <w:multiLevelType w:val="hybridMultilevel"/>
    <w:lvl w:ilvl="0" w:tplc="999305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57424">
    <w:abstractNumId w:val="696574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64028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