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MÁRKUS CSILLA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Tiszolci István</w:t>
            </w:r>
          </w:p>
          <w:p w:rsidR="00DB4822" w:rsidRDefault="00DB4822" w:rsidP="00E11062">
            <w:pPr>
              <w:pStyle w:val="Konzulensek"/>
            </w:pPr>
            <w:r w:rsidRPr="00DB4822">
              <w:t>szakoktató, NYME AK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Varga Tibor</w:t>
            </w:r>
          </w:p>
          <w:p w:rsidR="00DB4822" w:rsidRDefault="00DB4822" w:rsidP="00E11062">
            <w:pPr>
              <w:pStyle w:val="Konzulensek"/>
            </w:pPr>
            <w:r w:rsidRPr="00DB4822">
              <w:t>Külső konzulens,  NAV Nyugat-dunántúli Regionális Adó Főigazgatóság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Régaiszné Vajda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egyetemitanársegéd, NYME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Badacsony, a folyékony szerelem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Márkus Csilla</w:t>
      </w:r>
      <w:r>
        <w:rPr>
          <w:color w:val="000000"/>
          <w:sz w:val="24"/>
          <w:szCs w:val="24"/>
        </w:rPr>
        <w:br/>
        <w:t xml:space="preserve">III. évfolyam</w:t>
      </w:r>
      <w:r>
        <w:rPr>
          <w:color w:val="000000"/>
          <w:sz w:val="24"/>
          <w:szCs w:val="24"/>
        </w:rPr>
        <w:br/>
        <w:t xml:space="preserve">Vendéglátás- Szálloda szakirány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Nyugat-magyarországi Egyetem Apáczai Csere János Kar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Konzulensek:</w:t>
      </w:r>
      <w:r>
        <w:rPr>
          <w:color w:val="000000"/>
          <w:sz w:val="24"/>
          <w:szCs w:val="24"/>
        </w:rPr>
        <w:br/>
        <w:t xml:space="preserve">Régiaszné Vajda Katalin</w:t>
      </w:r>
      <w:r>
        <w:rPr>
          <w:color w:val="000000"/>
          <w:sz w:val="24"/>
          <w:szCs w:val="24"/>
        </w:rPr>
        <w:br/>
        <w:t xml:space="preserve">Tanszékvezető</w:t>
      </w:r>
      <w:r>
        <w:rPr>
          <w:color w:val="000000"/>
          <w:sz w:val="24"/>
          <w:szCs w:val="24"/>
        </w:rPr>
        <w:br/>
        <w:t xml:space="preserve">Varga Tibor</w:t>
      </w:r>
      <w:r>
        <w:rPr>
          <w:color w:val="000000"/>
          <w:sz w:val="24"/>
          <w:szCs w:val="24"/>
        </w:rPr>
        <w:br/>
        <w:t xml:space="preserve">Külső konzulens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Badacsony, a folyékony szerelem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Badacsony és a borvidék nem csak finom borairól ismert, de sok helyi mondának, hiedelemnek adja alapkövét. Talán ezért is választottam pont ezt a borvidéket… Érdekes, hogy egy helyen mennyi minden rejlik.</w:t>
      </w:r>
      <w:r>
        <w:rPr>
          <w:color w:val="000000"/>
          <w:sz w:val="24"/>
          <w:szCs w:val="24"/>
        </w:rPr>
        <w:br/>
        <w:t xml:space="preserve">A választásom másik oka, hogy a családunknak is van egy kisebb területe ezen a borvidéken.</w:t>
      </w:r>
      <w:r>
        <w:rPr>
          <w:color w:val="000000"/>
          <w:sz w:val="24"/>
          <w:szCs w:val="24"/>
        </w:rPr>
        <w:br/>
        <w:t xml:space="preserve">Már kisgyerekkoromban is szerettem itt tölteni a szabadidőmet. Ha tudok ma is szívesen megyek ki a hegyre, legyen szó munkáról vagy pihenésről.</w:t>
      </w:r>
      <w:r>
        <w:rPr>
          <w:color w:val="000000"/>
          <w:sz w:val="24"/>
          <w:szCs w:val="24"/>
        </w:rPr>
        <w:br/>
        <w:t xml:space="preserve">Dolgozatom egyik fő célja, hogy mindenki megismerje kicsit a borvidéket és ne csak a Balaton jusson eszébe, hanem a mondák világa, a sok program lehetőség, melyet a vidék kínál.</w:t>
      </w:r>
      <w:r>
        <w:rPr>
          <w:color w:val="000000"/>
          <w:sz w:val="24"/>
          <w:szCs w:val="24"/>
        </w:rPr>
        <w:br/>
        <w:t xml:space="preserve">Dolgozatomban először röviden szeretném bemutatni hazánk borvidékeit, majd pedig bővebb kitekintést teszek a Badacsonyi borvidékre.</w:t>
      </w:r>
      <w:r>
        <w:rPr>
          <w:color w:val="000000"/>
          <w:sz w:val="24"/>
          <w:szCs w:val="24"/>
        </w:rPr>
        <w:br/>
        <w:t xml:space="preserve">Néhány szóban bemutatnám a bor utakat, a badacsonyi borút jelentőségét.</w:t>
      </w:r>
      <w:r>
        <w:rPr>
          <w:color w:val="000000"/>
          <w:sz w:val="24"/>
          <w:szCs w:val="24"/>
        </w:rPr>
        <w:br/>
        <w:t xml:space="preserve">A következő cél, hogy a pincészetekről egy változatos képet mutassak.</w:t>
      </w:r>
      <w:r>
        <w:rPr>
          <w:color w:val="000000"/>
          <w:sz w:val="24"/>
          <w:szCs w:val="24"/>
        </w:rPr>
        <w:br/>
        <w:t xml:space="preserve">Primer kutatásom során igyekeztem minél többet megtudni a badacsonyi borászatról, borokról, a Varga Pincészet-ben, Bonvino-ban illetve Rongits Lászlóval készített beszélgetésből.</w:t>
      </w:r>
      <w:r>
        <w:rPr>
          <w:color w:val="000000"/>
          <w:sz w:val="24"/>
          <w:szCs w:val="24"/>
        </w:rPr>
        <w:br/>
        <w:t xml:space="preserve">Valamint dolgozatom másik szálát saját kutatásom adja, mely egy kérdőíves megkérdezés volt. Ebben arra voltam kíváncsi, hogy az emberek mennyire ismerik hazánk borvidékeit, borútjait és mennyire is vagyunk borfogyasztó nemzet?</w:t>
      </w:r>
      <w:r>
        <w:rPr>
          <w:color w:val="000000"/>
          <w:sz w:val="24"/>
          <w:szCs w:val="24"/>
        </w:rPr>
        <w:br/>
        <w:t xml:space="preserve">Végezetül megfogalmazom azon javaslataimat, amely e méltán híres borvidék jövőbeni sikeressége miatt szükségesek.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840755">
    <w:multiLevelType w:val="hybridMultilevel"/>
    <w:lvl w:ilvl="0" w:tplc="490409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840755">
    <w:abstractNumId w:val="378407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71625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