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MÁRKUS</w:t>
            </w:r>
          </w:p>
          <w:p w:rsidR="00C275A3" w:rsidRDefault="00A96AEC" w:rsidP="00C275A3">
            <w:pPr>
              <w:pStyle w:val="Hallgatokepzes"/>
            </w:pPr>
            <w:r>
              <w:t>tourism and catering</w:t>
            </w:r>
            <w:r>
              <w:br/>
            </w:r>
            <w:r w:rsidR="00E77B23">
              <w:t>BSc, 4.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Tiszolci</w:t>
            </w:r>
          </w:p>
          <w:p w:rsidR="00DB4822" w:rsidRDefault="00DB4822" w:rsidP="00E11062">
            <w:pPr>
              <w:pStyle w:val="Konzulensek"/>
            </w:pPr>
            <w:r w:rsidRPr="00DB4822">
              <w:t>professional trainer, NYME AK</w:t>
            </w:r>
          </w:p>
        </w:tc>
      </w:tr>
      <w:tr w:rsidR="00DB4822" w:rsidTr="00DB4822">
        <w:tc>
          <w:tcPr>
            <w:tcW w:w="9854" w:type="dxa"/>
          </w:tcPr>
          <w:p w:rsidR="00DB4822" w:rsidRPr="00DB4822" w:rsidRDefault="00DB4822" w:rsidP="004D7940">
            <w:pPr>
              <w:pStyle w:val="Konzulensek"/>
            </w:pPr>
            <w:r w:rsidRPr="00DB4822">
              <w:t>Tibor Varga</w:t>
            </w:r>
          </w:p>
          <w:p w:rsidR="00DB4822" w:rsidRDefault="00DB4822" w:rsidP="00E11062">
            <w:pPr>
              <w:pStyle w:val="Konzulensek"/>
            </w:pPr>
            <w:r w:rsidRPr="00DB4822">
              <w:t>External consultant,  NAV West Pannon Regional Tax Directorate</w:t>
            </w:r>
          </w:p>
        </w:tc>
      </w:tr>
      <w:tr w:rsidR="00DB4822" w:rsidTr="00DB4822">
        <w:tc>
          <w:tcPr>
            <w:tcW w:w="9854" w:type="dxa"/>
          </w:tcPr>
          <w:p w:rsidR="00DB4822" w:rsidRPr="00DB4822" w:rsidRDefault="00DB4822" w:rsidP="004D7940">
            <w:pPr>
              <w:pStyle w:val="Konzulensek"/>
            </w:pPr>
            <w:r w:rsidRPr="00DB4822">
              <w:t>Katalin Vajda Régaiszné</w:t>
            </w:r>
          </w:p>
          <w:p w:rsidR="00DB4822" w:rsidRDefault="00DB4822" w:rsidP="00E11062">
            <w:pPr>
              <w:pStyle w:val="Konzulensek"/>
            </w:pPr>
            <w:r w:rsidRPr="00DB4822">
              <w:t>professor’s assistant,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Badacsony, love is in the liquide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Márkus Csilla</w:t>
      </w:r>
      <w:r>
        <w:rPr>
          <w:color w:val="000000"/>
          <w:sz w:val="24"/>
          <w:szCs w:val="24"/>
        </w:rPr>
        <w:br/>
        <w:t xml:space="preserve">3th year</w:t>
      </w:r>
      <w:r>
        <w:rPr>
          <w:color w:val="000000"/>
          <w:sz w:val="24"/>
          <w:szCs w:val="24"/>
        </w:rPr>
        <w:br/>
        <w:t xml:space="preserve">Tourism and catering</w:t>
      </w:r>
    </w:p>
    <w:p>
      <w:pPr>
        <w:widowControl w:val="on"/>
        <w:pBdr/>
        <w:spacing w:before="240" w:after="240" w:line="240" w:lineRule="auto"/>
        <w:ind w:left="0" w:right="0"/>
        <w:jc w:val="left"/>
      </w:pPr>
      <w:r>
        <w:rPr>
          <w:color w:val="000000"/>
          <w:sz w:val="24"/>
          <w:szCs w:val="24"/>
        </w:rPr>
        <w:t xml:space="preserve">University of West Hungary Apácai Csere János Faculty</w:t>
      </w:r>
    </w:p>
    <w:p>
      <w:pPr>
        <w:widowControl w:val="on"/>
        <w:pBdr/>
        <w:spacing w:before="240" w:after="240" w:line="240" w:lineRule="auto"/>
        <w:ind w:left="0" w:right="0"/>
        <w:jc w:val="left"/>
      </w:pPr>
      <w:r>
        <w:rPr>
          <w:color w:val="000000"/>
          <w:sz w:val="24"/>
          <w:szCs w:val="24"/>
        </w:rPr>
        <w:t xml:space="preserve">Supervisors:</w:t>
      </w:r>
      <w:r>
        <w:rPr>
          <w:color w:val="000000"/>
          <w:sz w:val="24"/>
          <w:szCs w:val="24"/>
        </w:rPr>
        <w:br/>
        <w:t xml:space="preserve">Katalin Régiaszné Vajda</w:t>
      </w:r>
      <w:r>
        <w:rPr>
          <w:color w:val="000000"/>
          <w:sz w:val="24"/>
          <w:szCs w:val="24"/>
        </w:rPr>
        <w:br/>
        <w:t xml:space="preserve">Chairman of department</w:t>
      </w:r>
      <w:r>
        <w:rPr>
          <w:color w:val="000000"/>
          <w:sz w:val="24"/>
          <w:szCs w:val="24"/>
        </w:rPr>
        <w:br/>
        <w:t xml:space="preserve">Tibor Varga</w:t>
      </w:r>
      <w:r>
        <w:rPr>
          <w:color w:val="000000"/>
          <w:sz w:val="24"/>
          <w:szCs w:val="24"/>
        </w:rPr>
        <w:br/>
        <w:t xml:space="preserve">External consultant</w:t>
      </w:r>
    </w:p>
    <w:p>
      <w:pPr>
        <w:widowControl w:val="on"/>
        <w:pBdr/>
        <w:spacing w:before="240" w:after="240" w:line="240" w:lineRule="auto"/>
        <w:ind w:left="0" w:right="0"/>
        <w:jc w:val="left"/>
      </w:pPr>
      <w:r>
        <w:rPr>
          <w:color w:val="000000"/>
          <w:sz w:val="24"/>
          <w:szCs w:val="24"/>
        </w:rPr>
        <w:t xml:space="preserve">Badacsony, love is in the liquid</w:t>
      </w:r>
    </w:p>
    <w:p>
      <w:pPr>
        <w:widowControl w:val="on"/>
        <w:pBdr/>
        <w:spacing w:before="240" w:after="240" w:line="240" w:lineRule="auto"/>
        <w:ind w:left="0" w:right="0"/>
        <w:jc w:val="left"/>
      </w:pPr>
      <w:r>
        <w:rPr>
          <w:color w:val="000000"/>
          <w:sz w:val="24"/>
          <w:szCs w:val="24"/>
        </w:rPr>
        <w:t xml:space="preserve">Badacsony is not only well known for its delicious wines, but many beliefs and legends are based on this region. Maybe that’s why I have chosen this particular area… It’s interesting how many things there are in one place.</w:t>
      </w:r>
      <w:r>
        <w:rPr>
          <w:color w:val="000000"/>
          <w:sz w:val="24"/>
          <w:szCs w:val="24"/>
        </w:rPr>
        <w:br/>
        <w:t xml:space="preserve">The other reason of my choice is that my family has a small site with a few grapevines in this area. I have always loved to spend my holiday there as a small child, and if I can I still like to spend my free time there doing some work or just relaxing.</w:t>
      </w:r>
      <w:r>
        <w:rPr>
          <w:color w:val="000000"/>
          <w:sz w:val="24"/>
          <w:szCs w:val="24"/>
        </w:rPr>
        <w:br/>
        <w:t xml:space="preserve">The main goal of my essay is to make this wine-growing area a bit more familiar with everyone. People should associate the Badacsony region not only with Lake Balaton, but with the mystery of the place, with all the programs and local events that it offers.</w:t>
      </w:r>
      <w:r>
        <w:rPr>
          <w:color w:val="000000"/>
          <w:sz w:val="24"/>
          <w:szCs w:val="24"/>
        </w:rPr>
        <w:br/>
        <w:t xml:space="preserve">In my essay I would like to give a brief introduction of the wine –growing areas of Hungary, then I will I focus on the Badacsony region.</w:t>
      </w:r>
      <w:r>
        <w:rPr>
          <w:color w:val="000000"/>
          <w:sz w:val="24"/>
          <w:szCs w:val="24"/>
        </w:rPr>
        <w:br/>
        <w:t xml:space="preserve">I will tell you a few words about the wine routes, mostly the importance of the wine route in Badacsony.</w:t>
      </w:r>
      <w:r>
        <w:rPr>
          <w:color w:val="000000"/>
          <w:sz w:val="24"/>
          <w:szCs w:val="24"/>
        </w:rPr>
        <w:br/>
        <w:t xml:space="preserve">My next aim is to show a various picture of the wineries.</w:t>
      </w:r>
      <w:r>
        <w:rPr>
          <w:color w:val="000000"/>
          <w:sz w:val="24"/>
          <w:szCs w:val="24"/>
        </w:rPr>
        <w:br/>
        <w:t xml:space="preserve">In my primary research I tried to get information about the wine and wineries in Badacsony, using interviews I had made in Varga and Bonvino Wineries, and the conversation with László Rognits.</w:t>
      </w:r>
      <w:r>
        <w:rPr>
          <w:color w:val="000000"/>
          <w:sz w:val="24"/>
          <w:szCs w:val="24"/>
        </w:rPr>
        <w:br/>
        <w:t xml:space="preserve">The other thread of my essay is my own research; which is a small poll using a questionnaire. I was curious about how much the people know about the wine-growing regions, the wine routes of our country, and how much we are a wine-drinking nation.</w:t>
      </w:r>
      <w:r>
        <w:rPr>
          <w:color w:val="000000"/>
          <w:sz w:val="24"/>
          <w:szCs w:val="24"/>
        </w:rPr>
        <w:br/>
        <w:t xml:space="preserve">Finally I will formulate my suggestions in favor of the future success of the famous Badacsony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34375">
    <w:multiLevelType w:val="hybridMultilevel"/>
    <w:lvl w:ilvl="0" w:tplc="51164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34375">
    <w:abstractNumId w:val="27834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068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