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BAKNÉ EGYED</w:t>
            </w:r>
          </w:p>
          <w:p w:rsidR="00C275A3" w:rsidRDefault="00A96AEC" w:rsidP="00C275A3">
            <w:pPr>
              <w:pStyle w:val="Hallgatokepzes"/>
            </w:pPr>
            <w:r>
              <w:t>Special education Pedagogy with learning disabilities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Gelencsérné Bakó</w:t>
            </w:r>
          </w:p>
          <w:p w:rsidR="00DB4822" w:rsidRDefault="00DB4822" w:rsidP="00E11062">
            <w:pPr>
              <w:pStyle w:val="Konzulensek"/>
            </w:pPr>
            <w:r w:rsidRPr="00DB4822">
              <w:t>  professor’s assistant 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Prevention of development of learning disorders - Collection of skill-developing games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the years I have spent as a kindergarten teacher I realised that there are some children at kindergartens who cannot become mature enough for school if they only experience traditional ways of skills development.</w:t>
      </w:r>
      <w:r>
        <w:rPr>
          <w:color w:val="000000"/>
          <w:sz w:val="24"/>
          <w:szCs w:val="24"/>
        </w:rPr>
        <w:br/>
        <w:t xml:space="preserve">While searching for this topic I have found some books and articles which present possibilities of prevention.</w:t>
      </w:r>
      <w:r>
        <w:rPr>
          <w:color w:val="000000"/>
          <w:sz w:val="24"/>
          <w:szCs w:val="24"/>
        </w:rPr>
        <w:br/>
        <w:t xml:space="preserve">As taking part in special education training at university to become a specialist of learning difficulties I decided to collect the games, methods and literary background that I have successfully used during my work into a preventive program.</w:t>
      </w:r>
      <w:r>
        <w:rPr>
          <w:color w:val="000000"/>
          <w:sz w:val="24"/>
          <w:szCs w:val="24"/>
        </w:rPr>
        <w:br/>
        <w:t xml:space="preserve">Once I made Winnie-the-Pooh Prevention Program, I knew I would add a collection of games to make it complex. The only question was in what form to make it.</w:t>
      </w:r>
      <w:r>
        <w:rPr>
          <w:color w:val="000000"/>
          <w:sz w:val="24"/>
          <w:szCs w:val="24"/>
        </w:rPr>
        <w:br/>
        <w:t xml:space="preserve">In literature I studied childhood development at kindergarten, and the different skills and definitions used in special education.</w:t>
      </w:r>
      <w:r>
        <w:rPr>
          <w:color w:val="000000"/>
          <w:sz w:val="24"/>
          <w:szCs w:val="24"/>
        </w:rPr>
        <w:br/>
        <w:t xml:space="preserve">My aim was to keep the theoretic materials understandable for beginner or less informed kindergarten teachers, too. I studied more than 50 printed game collections and websites to make my work as comprehensive as possible.</w:t>
      </w:r>
      <w:r>
        <w:rPr>
          <w:color w:val="000000"/>
          <w:sz w:val="24"/>
          <w:szCs w:val="24"/>
        </w:rPr>
        <w:br/>
        <w:t xml:space="preserve">My hypothesis was proved. Most kindergarten teachers have difficulties when they need to understand opinions of expert committees, or make individual development plans.</w:t>
      </w:r>
      <w:r>
        <w:rPr>
          <w:color w:val="000000"/>
          <w:sz w:val="24"/>
          <w:szCs w:val="24"/>
        </w:rPr>
        <w:br/>
        <w:t xml:space="preserve">As most kindergarten teachers consider development embedded in playing the most effective, I suggest using the game collection to solve the problems.</w:t>
      </w:r>
      <w:r>
        <w:rPr>
          <w:color w:val="000000"/>
          <w:sz w:val="24"/>
          <w:szCs w:val="24"/>
        </w:rPr>
        <w:br/>
        <w:t xml:space="preserve">The long term goals of this skill-developing game collection and the Winnie-the-Pooh Prevention Program is to be used in many kindergartens so they will be tested in several of them.</w:t>
      </w:r>
      <w:r>
        <w:rPr>
          <w:color w:val="000000"/>
          <w:sz w:val="24"/>
          <w:szCs w:val="24"/>
        </w:rPr>
        <w:br/>
        <w:t xml:space="preserve">I know that my work can help my colleagues in other kindergartens, too and I am convinced that they will also experience positive results in their job with disadvantaged children, or children who have special education needs or learning and behavioral difficulties.</w:t>
      </w:r>
      <w:r>
        <w:rPr>
          <w:color w:val="000000"/>
          <w:sz w:val="24"/>
          <w:szCs w:val="24"/>
        </w:rPr>
        <w:br/>
        <w:t xml:space="preserve">Wide use of the game collection and control group tests proved that developing activities are worthy and beneficial along with spontaneous development.</w:t>
      </w:r>
      <w:r>
        <w:rPr>
          <w:color w:val="000000"/>
          <w:sz w:val="24"/>
          <w:szCs w:val="24"/>
        </w:rPr>
        <w:br/>
        <w:t xml:space="preserve">I summarize and evaluate these results in my research so that this program and game collection would be known and used not only in microregions but in our county and country.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64748">
    <w:multiLevelType w:val="hybridMultilevel"/>
    <w:lvl w:ilvl="0" w:tplc="48979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64748">
    <w:abstractNumId w:val="52364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900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