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EDIT GÉCZEI</w:t>
            </w:r>
          </w:p>
          <w:p w:rsidR="00C275A3" w:rsidRDefault="00A96AEC" w:rsidP="00C275A3">
            <w:pPr>
              <w:pStyle w:val="Hallgatokepzes"/>
            </w:pPr>
            <w:r>
              <w:t>Primary School Teacher</w:t>
            </w:r>
            <w:r>
              <w:br/>
            </w:r>
            <w:r w:rsidR="00E77B23">
              <w:t>BA, 6. semester</w:t>
            </w:r>
          </w:p>
          <w:p w:rsidR="00C265CE" w:rsidRPr="009E5FF1" w:rsidRDefault="00E77B23" w:rsidP="00C275A3">
            <w:pPr>
              <w:pStyle w:val="Hallgatokepzes"/>
              <w:rPr>
                <w:b/>
                <w:caps/>
              </w:rPr>
            </w:pPr>
            <w:r>
              <w:t>Szent István University</w:t>
            </w:r>
            <w:r w:rsidR="00C275A3">
              <w:br/>
            </w:r>
            <w:r w:rsidR="00DB4822">
              <w:t>Faculty of Applied Arts and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Ágota Szabó Balogh</w:t>
            </w:r>
          </w:p>
          <w:p w:rsidR="00DB4822" w:rsidRDefault="00DB4822" w:rsidP="00E11062">
            <w:pPr>
              <w:pStyle w:val="Konzulensek"/>
            </w:pPr>
            <w:r w:rsidRPr="00DB4822">
              <w:t>  professor’s assistant, SZIE ABPK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E-boost of students’ life. Benefit of the students government’s website in e-organization of social life at the Szent István University Faculty of Arts and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author presents in her study the preparation work and the structure of the faculty’s student website and an examination with regard the benefits of this solution. She assumes that the website boosts community life, ensures better information flow to students, increases the attendance of events; advances social contacts between students, as well as students and lecturers; help studies; calls secondary-school students’ attention to our faculty; makes students’ e-communication easier to HÖK [students government] and guarantees quality insurance through feed-backs. Her presuppositions were proved by theoretical researches in special literatures, interviews (101students, secondary-school students, lecturers) and questionnaires (106 students) and by the preparation of the website available at http://pk.szie.hu/hok.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98329">
    <w:multiLevelType w:val="hybridMultilevel"/>
    <w:lvl w:ilvl="0" w:tplc="82110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98329">
    <w:abstractNumId w:val="144983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0576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