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BOGLÁRKA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Kulcsár Szabó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otthonlét elbeszélhetősége Márai Sándornál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Márai Sándor számára fontos – így feltehetően több helyen is felbukkanó – motívumon, az otthonléten keresztül vizsgálja meg, hogy a regény fikcionalitása felülírja-e a valóság reprezentációját. Arra a kérdésre keresi a választ, hogy az irodalmi alkotás folyamatában milyen módon jelenik meg a szerző, illetve mennyire a szerző az, akinek a hangján megszólal a szöveg. Márai életművéből két szöveget választottam ki elemzésre. Mindkettő 1952-ben íródott, még mielőtt Márai elhagyta volna Európát, vagyis még az amerikai emigráció előtt. Ez a két mű nem elsősorban az országgal, mint földrajzilag behatárolható hazával történő kapcsolat megszakításként olvasható, hanem egy új világrend kialakulásának hajnalán, a régi idők visszaidézése és az újhoz való viszonyulás meghatározásaként. A két szöveg közül az egyik a mitikus európai hagyományok világába visszavezetve, a másik a közelmúlt eseményeire reflektálva teszi ezt meg. Ez a két regény a Béke Ithakában és a Föld, föld!...</w:t>
      </w:r>
      <w:r>
        <w:rPr>
          <w:color w:val="000000"/>
          <w:sz w:val="24"/>
          <w:szCs w:val="24"/>
        </w:rPr>
        <w:br/>
        <w:t xml:space="preserve">A dolgozat célja bizonyítani azt, hogy Márai elemzett szövegei feltárhatják előttünk az írójuk otthonról és hazáról alkotott képét, ám ezek értelmezése a szövegekhez társított olvasásmódok függvényében alakulhat. Míg a Föld, föld!... egy önéletrajzi olvasatot implikál, a Béke Ithakában sokkal inkább a fikcionális (regényszerű) olvasatot vonja maga után, így ez utóbbiban csak az értelmezés során találhatunk a valóságra utaló tartalmakat. A térbeliségként, topográfiai, földrajzilag lokalizálható egységként értelmezett „haza” fogalommal szakít Márai, amikor a hazát a nyelvben határozza meg, vagyis a haza „helye” már nem a topográfiai, objektív térbeliség, hanem az ember, aki a nyelv hordozója, aki a nyelvben lakozik.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14111">
    <w:multiLevelType w:val="hybridMultilevel"/>
    <w:lvl w:ilvl="0" w:tplc="26402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14111">
    <w:abstractNumId w:val="99114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116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