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PAPP</w:t>
            </w:r>
          </w:p>
          <w:p w:rsidR="00C275A3" w:rsidRDefault="00A96AEC" w:rsidP="00C275A3">
            <w:pPr>
              <w:pStyle w:val="Hallgatokepzes"/>
            </w:pPr>
            <w:r>
              <w:t>Hungarian</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Kulcsár Szabó, Phd</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Narratability of being at home in the works of Sándor Márai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Current thesis elaborates on the topic of whether the fictionality of the novel overwrites the representation of reality through the motif so important to Sándor Márai, ¬– thus presumably present at several locations, – being at home. It tries to answer the question in what quality does the author appear in the process of literary creation, and to what extend is it the author whose voice is heard through the text. I have chosen two texts from the life work of Márai. Both of them were born in 1952, before Márai would leave Europe, so before his emigration to the USA. The two works cannot be read primarily as of the rupture in the relationship with the country, the geographically definable home, but at the dawn of a new world order, as reminiscence to the old days and as a definition of the attitude towards the new. Out of the two texts, one does it by reflecting on the mythical European traditions, while the other one reflects on the events of the recent past. These two novels are Béke Ithakában and Föld, fold!...</w:t>
      </w:r>
      <w:r>
        <w:rPr>
          <w:color w:val="000000"/>
          <w:sz w:val="24"/>
          <w:szCs w:val="24"/>
        </w:rPr>
        <w:br/>
        <w:t xml:space="preserve">The aim of the present thesis is to prove that the analyzed texts of Márai can unfold before us the picture of the home country and home itself of the author; however the interpretation of the texts can change depending on the modes of reading. While Föld, föld!... incorporates a self-biographical reading, Béke Ithakában implies the fictional (novel-like) reading thus through the latter one we can only find contents referring to reality through interpretation. Márai breaks with the notion of “home” as a spatiality, a topographically, geologically localized unit, when he defines home in the language, thus the “place” of home is no longer topographical, an objective spatiality, but the person, who is the carrier of the language, who lives in the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02413">
    <w:multiLevelType w:val="hybridMultilevel"/>
    <w:lvl w:ilvl="0" w:tplc="42069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02413">
    <w:abstractNumId w:val="38702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2803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