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JENEI</w:t>
            </w:r>
          </w:p>
          <w:p w:rsidR="00C275A3" w:rsidRDefault="00A96AEC" w:rsidP="00C275A3">
            <w:pPr>
              <w:pStyle w:val="Hallgatokepzes"/>
            </w:pPr>
            <w:r>
              <w:t>Germanistik</w:t>
            </w:r>
            <w:r>
              <w:br/>
            </w:r>
            <w:r w:rsidR="00E77B23">
              <w:t>BA, 6. semester</w:t>
            </w:r>
          </w:p>
          <w:p w:rsidR="00C265CE" w:rsidRPr="009E5FF1" w:rsidRDefault="00E77B23" w:rsidP="00C275A3">
            <w:pPr>
              <w:pStyle w:val="Hallgatokepzes"/>
              <w:rPr>
                <w:b/>
                <w:caps/>
              </w:rPr>
            </w:pPr>
            <w:r>
              <w:t>Károli Gáspár Universität der reformierten Kirche</w:t>
            </w:r>
            <w:r w:rsidR="00C275A3">
              <w:br/>
            </w:r>
            <w:r w:rsidR="00DB4822">
              <w:t>Geisteswissenschaftliche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Czeglédy</w:t>
            </w:r>
          </w:p>
          <w:p w:rsidR="00DB4822" w:rsidRDefault="00DB4822" w:rsidP="00E11062">
            <w:pPr>
              <w:pStyle w:val="Konzulensek"/>
            </w:pPr>
            <w:r w:rsidRPr="00DB4822">
              <w:t>Dozent,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Der Tisch als Begegnungsort</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In meiner Arbeit wird ein Roman von der ungarisch stämmigen, deutschsprachigen Autorin behandelt. Dieser Roman, für den sie verschiedene Preise erhalten hat, trägt den Titel "Tauben fliegen auf". Die Arbeit beginnt mit einer theoretischen Einführng, die im späteren Teil des Aufsatzes den Überlegungen des Autors als Grundlage gilt. In diesem theoretischen Teil werden Begriffe, wie 'Individuum', 'Identität', 'Heimat', 'Heimatlosigkeit' geklärt. Nach diesem einführenden Teil kommt die eigentliche, unter vom Autor gewählten Aspekten erfolgte Analyse. Als Grundlage der Analyse dient ein Motiv, das in der Handlung immer wiederkehrt. Dieses Motiv wird als "Tischmotiv" bezeichnet, das die verschiedenen Szenen miteinander verbindet, die Zusammenhänge verdeutlicht und somit der Handlung einen Rahmen gibt. Die Szenen, in denen dieses Motiv vorkommt, werden analysiert und nach verschiedenen Aspekten gruppirt. Anhand der Analyse der Szenen und der im ersten Teil gekärten Begriffe wird das ganze Werk der Autorin analysiert.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85378">
    <w:multiLevelType w:val="hybridMultilevel"/>
    <w:lvl w:ilvl="0" w:tplc="28925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85378">
    <w:abstractNumId w:val="77385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7337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