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LILIANA TURBAN</w:t>
            </w:r>
          </w:p>
          <w:p w:rsidR="00C275A3" w:rsidRDefault="00A96AEC" w:rsidP="00C275A3">
            <w:pPr>
              <w:pStyle w:val="Hallgatokepzes"/>
            </w:pPr>
            <w:r>
              <w:t>psychology</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Rita Földi</w:t>
            </w:r>
          </w:p>
          <w:p w:rsidR="00DB4822" w:rsidRDefault="00DB4822" w:rsidP="00E11062">
            <w:pPr>
              <w:pStyle w:val="Konzulensek"/>
            </w:pPr>
            <w:r w:rsidRPr="00DB4822">
              <w:t>associate professor, KRE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Empathy of Children with Attention Deficit Hyperactivity Disorder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question of our research was to examine the empathy of children diagnosed with Attention Deficit Hyperactivity Disorder and to examine the association between empathy, attachment and sibling relationship. 8-12 years old children participated in the study (n=38), half of the children with ADHD. We have used the questionnaire of Bryant (Index of Empathy for children, 1986), which we have translated into Hungarian and tested it in a pilot study. On the other hand, we have developed a situation test on the basis of Strayer’s research (1993) to measure empathy skills.</w:t>
      </w:r>
      <w:r>
        <w:rPr>
          <w:color w:val="000000"/>
          <w:sz w:val="24"/>
          <w:szCs w:val="24"/>
        </w:rPr>
        <w:br/>
        <w:t xml:space="preserve">We have not found statistically significant differences between the groups: the empathy points of the control group were not higher than the results of the hyperactive group, in front of several studies. In the situation test, we examined the recognizing of the included emotion of the children as well, and found, that the groups’ result were the same. There were differences only depending on the type of emotion. Happy was the most easily recognized emotion, on the other hand, differentiating fear and angry was the most difficult task for the children. The girls of the control group recognized fear and sad best; in the case of fear, the results of the hyperactive group were the lowest. The results of the situation task showed the same findings: the hyperactive children were as empathic as the control group. The highest points were found in case of happy and angry was the emotion children moved in least of all. On the IEC-test, we have found the same results: there was not any difference between the control group and the hyperactive group; the result of the ADHD group was between the control girls’ and boys’ results. We examined the association between empathy and sibling relationship with an adapted version of the “People in My Life” test, and found, that the ‘Trsust’ and ‘Communicaton’ scale correlated with the points of the empathy both in the situation test and the IEC-test – but only in the hyperactive group. One opportunity to explain this is that the much more conflicted sibling relationship of hyperactive children provides an appropriate context to develop empathic responses.</w:t>
      </w:r>
      <w:r>
        <w:rPr>
          <w:color w:val="000000"/>
          <w:sz w:val="24"/>
          <w:szCs w:val="24"/>
        </w:rPr>
        <w:br/>
        <w:t xml:space="preserve">Our result pointed out the opportunities of examining this field. It is important because with the help of these findings we can contribute to a more positive picture of ADHD children emphasizing their positive skills.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74115">
    <w:multiLevelType w:val="hybridMultilevel"/>
    <w:lvl w:ilvl="0" w:tplc="68088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74115">
    <w:abstractNumId w:val="526741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208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