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HÁTSZEGI ESZTER</w:t>
            </w:r>
          </w:p>
          <w:p w:rsidR="00C275A3" w:rsidRDefault="00A96AEC" w:rsidP="00C275A3">
            <w:pPr>
              <w:pStyle w:val="Hallgatokepzes"/>
            </w:pPr>
            <w:r>
              <w:t>pszichológia</w:t>
            </w:r>
            <w:r>
              <w:br/>
            </w:r>
            <w:r w:rsidR="00E77B23">
              <w:t>BA, 6.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Mirnics Zsuzsanna</w:t>
            </w:r>
          </w:p>
          <w:p w:rsidR="00DB4822" w:rsidRDefault="00DB4822" w:rsidP="00E11062">
            <w:pPr>
              <w:pStyle w:val="Konzulensek"/>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Korkülönbség a párkapcsolatokban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 a nagy korkülönbség tematikájával foglalkozik, kvantitatív és kvalitatív szempontból. 12 nagy korkülönbséges és 10 elenyésző korkülönbségű pár összehasonlításán alapuló vizsgálatunkban párkapcsolati interjút, Közös Rorschach Vizsgálatot, Szülői Bánásmód kérdőívet, Giessen tesztet és Párkapcsolati Elégedettség tesztet vettünk föl a vizsgált személyekkel. Az eredmények jelentős eltérést mutatnak a szülői bánásmód tekintetében, továbbá a dominanciaviszonyok is eltérőnek mutatkoztak a két csoport között. A Közös Rorschach Vizsgálat segítségével a korkülönbséges párkapcsolatok működéséről exploratív jelleggel kaptunk új információkat.</w:t>
      </w:r>
      <w:r>
        <w:rPr>
          <w:color w:val="000000"/>
          <w:sz w:val="24"/>
          <w:szCs w:val="24"/>
        </w:rPr>
        <w:br/>
        <w:t xml:space="preserve">kulcsszavak: korkülönbség, párkapcsolat, interakció-dinamika, Közös Rorschach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46616">
    <w:multiLevelType w:val="hybridMultilevel"/>
    <w:lvl w:ilvl="0" w:tplc="32995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46616">
    <w:abstractNumId w:val="240466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311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