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ZILA GÁBOR</w:t>
            </w:r>
          </w:p>
          <w:p w:rsidR="00C275A3" w:rsidRDefault="00A96AEC" w:rsidP="00C275A3">
            <w:pPr>
              <w:pStyle w:val="Hallgatokepzes"/>
            </w:pPr>
            <w:r>
              <w:t>Történelem</w:t>
            </w:r>
            <w:r>
              <w:br/>
            </w:r>
            <w:r w:rsidR="00E77B23">
              <w:t>MA, 4.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Papp Sándor</w:t>
            </w:r>
          </w:p>
          <w:p w:rsidR="00DB4822" w:rsidRDefault="00DB4822" w:rsidP="00E11062">
            <w:pPr>
              <w:pStyle w:val="Konzulensek"/>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Illésházy István és a zsitvatoroki béke. A békemű létrejötte Illésházy István levelei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előadás során feltárjuk Illésházy István – eddig ismeretlen – levelezését Thurzó Györggyel, melyben a tizenötéves háborút lezáró zsitvatoroki béke tárgyalásának idején egyeztettek. Célunk tovább árnyalni a magyar történetírásban kialakult képet erről a – sok tekintetben korszakalkotónak nevezhető – békeműről, mely hosszú háborúskodást zárt le.</w:t>
      </w:r>
      <w:r>
        <w:rPr>
          <w:color w:val="000000"/>
          <w:sz w:val="24"/>
          <w:szCs w:val="24"/>
        </w:rPr>
        <w:br/>
        <w:t xml:space="preserve">Előadásunkban ismertetjük Illésházy István életrajzát, mely során röviden kitérünk karrierjére, mely anyagi és később társadalmi felemelkedését is felöleli. Ismertetjük perét az udvarral, mely egy egyszerű magánjogi esetből, országos jelentőségű és szimbolikus értékűvé nőtte ki magát. Ezt a pert azért is tartjuk fontosnak, mert jól kirajzolódik a későbbi nádort jellemének egy része. Néhány példán keresztül igyekszünk a személyiségrajzot tovább is árnyalni.</w:t>
      </w:r>
      <w:r>
        <w:rPr>
          <w:color w:val="000000"/>
          <w:sz w:val="24"/>
          <w:szCs w:val="24"/>
        </w:rPr>
        <w:br/>
        <w:t xml:space="preserve">A tizenötéves háborút, a Bocskai szabadságharcot és a bécsi békét csak röviden érintjük, mint a békekötés előfeltételeit. Előadásunkban részletesen fogalakozunk a zsitvatoroki béke létrejöttének körülményeivel. Ezt a források alapján mutatjuk be, melyeket tovább részletezünk az eddig nem publikált levelek megismertetésével.</w:t>
      </w:r>
      <w:r>
        <w:rPr>
          <w:color w:val="000000"/>
          <w:sz w:val="24"/>
          <w:szCs w:val="24"/>
        </w:rPr>
        <w:br/>
        <w:t xml:space="preserve">Tüzetesen megvizsgáljuk a két későbbi nádor levelezését. Ebből megkíséreljük rekonstruálni elgondolásaikat a békefolyamatról, illetve a felvetődő nehézségekről. Több hosszabb idézettel, bemutatjuk azokat az eddig ismeretlen adatokat, melyek révén betekintést nyerhetünk Illésházy motivációiba, illetve azokba a körülményekbe melyek hátráltatták, vagy segítették a „frigy traktálását”. Igyekszünk bemutatni azokat a megoldásokat, amelyek a tárgyalás konkrét részét jelentették, mint például a felek kommunikációját.</w:t>
      </w:r>
      <w:r>
        <w:rPr>
          <w:color w:val="000000"/>
          <w:sz w:val="24"/>
          <w:szCs w:val="24"/>
        </w:rPr>
        <w:br/>
        <w:t xml:space="preserve">Zárásként röviden (vázlatosan) ismertetjük magát a szerződést, mely új korszakot nyitott a Habsburg-oszmán diplomáciában. Röviden utalunk azokra a problémákra, melyek még több évig meghatározták a két birodalom kapcsolatát. Továbbá kiemeljük azokat a nóvumokat, amik a levelezés feltárása során kerültek napvilágra.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42783">
    <w:multiLevelType w:val="hybridMultilevel"/>
    <w:lvl w:ilvl="0" w:tplc="62353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42783">
    <w:abstractNumId w:val="88242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325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