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RITA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Gabriella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Enyhén értelmi fogyatékos gyermekek és a társadalmi integráció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Herczog Mária szerint a gyermekotthonban folyó szakmai, pedagógiai munkáról nagyon kevés ismeretünk van (Herczog, 2003). TDK munkámban a gyermekvédelmi szakellátás hatáskörébe tartozó különleges lakásotthonokban élő enyhén értelmi fogyatékos gyermekeket nevelő-gondozó szakemberek társadalmi integrációval kapcsolatos véleményét kívántam megismerni - Magyarország egy megyéjére koncentrálva. Ezt különböző dimenziók mentén vizsgáltam: társadalmi szerepvállalás, önállóság, pályaválasztás és továbbtanulás, munkavállalás, társas kapcsolatok, lakhatás, életvitel. Azt is fontosnak tartottam megismerni, hogy az érintettek kapnak-e szakmai segítséget munkájuk során, és hogy mennyire és miben tartják jónak saját munkájukat és az intézményüket a gyermekek társadalmi integrációjának elősegítése szempontjából.</w:t>
      </w:r>
      <w:r>
        <w:rPr>
          <w:color w:val="000000"/>
          <w:sz w:val="24"/>
          <w:szCs w:val="24"/>
        </w:rPr>
        <w:br/>
        <w:t xml:space="preserve">Témaválasztásomban döntő tényező volt személyes motivációm. Vizsgálatomhoz kérdőíves módszert választottam.</w:t>
      </w:r>
      <w:r>
        <w:rPr>
          <w:color w:val="000000"/>
          <w:sz w:val="24"/>
          <w:szCs w:val="24"/>
        </w:rPr>
        <w:br/>
        <w:t xml:space="preserve">Eredményeim azt mutatják, hogy az intézmények sok szempontból reprodukálják a gyermek családi helyzetét. Sok esetben a különleges lakásotthonok nem tudják azt a pluszt biztosítani (a családhoz képest), mint amire hivatottak lennének. A dolgozók véleménye alapján a különleges lakásotthon nem tud esélyt nyújtani a gyermekeknek a jövőre nézve: sem az önállóságot, sem a társadalmi szerepvállalást, sem az egészséges életvitelt, sem a lakhatást, sem a munkavállalást nem tudja segíteni, támogatni. Szakmai segítséget az érintettek leginkább gyermekvédelmi szervektől kapnak (néhány helyen azonban ez is hiányzik), tágabb értelemben vett kapcsolattartás (külső szakemberekkel, intézményekkel) nem jellemző. A dolgozók kiemelt szerepet tulajdonítanak saját munkájuknak a gyermekek jövőjével kapcsolatban.</w:t>
      </w:r>
      <w:r>
        <w:rPr>
          <w:color w:val="000000"/>
          <w:sz w:val="24"/>
          <w:szCs w:val="24"/>
        </w:rPr>
        <w:br/>
        <w:t xml:space="preserve">Bár vizsgálatom során számos korlátozó tényezővel is találkoztam, mégis remélem, vizsgálatom eléri célját: felhívja a figyelmet az ezen intézményekben élő enyhén értelmi fogyatékos gyermekekre.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67881">
    <w:multiLevelType w:val="hybridMultilevel"/>
    <w:lvl w:ilvl="0" w:tplc="109813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67881">
    <w:abstractNumId w:val="363678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7509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