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SÁNDOR</w:t>
            </w:r>
          </w:p>
          <w:p w:rsidR="00C275A3" w:rsidRDefault="00A96AEC" w:rsidP="00C275A3">
            <w:pPr>
              <w:pStyle w:val="Hallgatokepzes"/>
            </w:pPr>
            <w:r>
              <w:t>MA in Special Education (Therapy)</w:t>
            </w:r>
            <w:r>
              <w:br/>
            </w:r>
            <w:r w:rsidR="00E77B23">
              <w:t>MA, 4.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Könczei</w:t>
            </w:r>
          </w:p>
          <w:p w:rsidR="00DB4822" w:rsidRDefault="00DB4822" w:rsidP="00E11062">
            <w:pPr>
              <w:pStyle w:val="Konzulensek"/>
            </w:pPr>
            <w:r w:rsidRPr="00DB4822">
              <w:t>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practice of Supported Decision Making in case of people with intellectual disabilities. Results of a research made in Germany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presents an alternative concept to the system of guardianship, the Supported Decision Making Model (SDM) based on Articel 12 of the CRPD. The research examines a german organization for guardianship, which tries to put the principles and theory of SDM into the practice. It deals with the participants of the decision making process, through interviews with both the guardians and the people with intellectual disabilities. An important aim is to include all the partners into all phases of the research, as much as it’s possible. The major research question is, whether the concept is successful in this institutional framework or not, and the main goal is to explore the influential factors of the process. The paper analyzes questionnaires of 18 people with intellectual disabilities and interviews of 6 guardians, with qualitative methods.</w:t>
      </w:r>
      <w:r>
        <w:rPr>
          <w:color w:val="000000"/>
          <w:sz w:val="24"/>
          <w:szCs w:val="24"/>
        </w:rPr>
        <w:br/>
        <w:t xml:space="preserve">The results prove, that the practice of the chosen organization is successful and also very close to the theoretical principles of SDM. The detected difficulties and unanswered questions can show us directions and subjects of following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65188">
    <w:multiLevelType w:val="hybridMultilevel"/>
    <w:lvl w:ilvl="0" w:tplc="33028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65188">
    <w:abstractNumId w:val="551651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647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